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FC469" w14:textId="77777777" w:rsidR="00A51281" w:rsidRPr="0026259D" w:rsidRDefault="00ED19C1" w:rsidP="00512EC5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26259D">
        <w:rPr>
          <w:b/>
          <w:bCs/>
          <w:sz w:val="22"/>
          <w:szCs w:val="22"/>
        </w:rPr>
        <w:t>Załącznik nr 4 do Umowy</w:t>
      </w:r>
    </w:p>
    <w:p w14:paraId="31AE9D97" w14:textId="77777777" w:rsidR="00A51281" w:rsidRPr="0026259D" w:rsidRDefault="00ED19C1">
      <w:pPr>
        <w:jc w:val="both"/>
        <w:rPr>
          <w:sz w:val="22"/>
          <w:szCs w:val="22"/>
        </w:rPr>
      </w:pPr>
      <w:r w:rsidRPr="0026259D">
        <w:rPr>
          <w:b/>
          <w:bCs/>
          <w:sz w:val="22"/>
          <w:szCs w:val="22"/>
        </w:rPr>
        <w:t>Szczegółowy zakres obowiązków Partnera Prywatnego na Etapie Inwestycyjnym</w:t>
      </w:r>
      <w:r w:rsidRPr="0026259D">
        <w:rPr>
          <w:sz w:val="22"/>
          <w:szCs w:val="22"/>
        </w:rPr>
        <w:t xml:space="preserve"> </w:t>
      </w:r>
    </w:p>
    <w:p w14:paraId="12E076D9" w14:textId="77777777" w:rsidR="00A51281" w:rsidRPr="0026259D" w:rsidRDefault="00ED19C1">
      <w:p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Poza obowiązkami wymienionymi w pkt 13 Umowy, Partner Prywatny zobowiązuje się na swój koszt:</w:t>
      </w:r>
    </w:p>
    <w:p w14:paraId="483C1B84" w14:textId="45BFE26A" w:rsidR="00A51281" w:rsidRPr="0026259D" w:rsidRDefault="00ED19C1" w:rsidP="00FC6EE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 xml:space="preserve">ponosić odpowiedzialność za wykonanie </w:t>
      </w:r>
      <w:r w:rsidR="00FC6EE1" w:rsidRPr="0026259D">
        <w:rPr>
          <w:sz w:val="22"/>
          <w:szCs w:val="22"/>
        </w:rPr>
        <w:t>R</w:t>
      </w:r>
      <w:r w:rsidRPr="0026259D">
        <w:rPr>
          <w:sz w:val="22"/>
          <w:szCs w:val="22"/>
        </w:rPr>
        <w:t xml:space="preserve">obót, tj. zapewnienie warunków bezpieczeństwa osób przebywających na </w:t>
      </w:r>
      <w:r w:rsidR="00FC6EE1" w:rsidRPr="0026259D">
        <w:rPr>
          <w:sz w:val="22"/>
          <w:szCs w:val="22"/>
        </w:rPr>
        <w:t>Terenie Budowy</w:t>
      </w:r>
      <w:r w:rsidRPr="0026259D">
        <w:rPr>
          <w:sz w:val="22"/>
          <w:szCs w:val="22"/>
        </w:rPr>
        <w:t xml:space="preserve"> i mienia oraz za metody organizacyjno – techniczne stosowane na </w:t>
      </w:r>
      <w:r w:rsidR="00FC6EE1" w:rsidRPr="0026259D">
        <w:rPr>
          <w:sz w:val="22"/>
          <w:szCs w:val="22"/>
        </w:rPr>
        <w:t>Terenie Budowy</w:t>
      </w:r>
      <w:r w:rsidRPr="0026259D">
        <w:rPr>
          <w:sz w:val="22"/>
          <w:szCs w:val="22"/>
        </w:rPr>
        <w:t>;</w:t>
      </w:r>
    </w:p>
    <w:p w14:paraId="44F86D62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zapewnić specjalistyczne kierownictwo, montaż i instalację dla dostarczonych przez siebie maszyn i urządzeń;</w:t>
      </w:r>
    </w:p>
    <w:p w14:paraId="09892345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zabezpieczyć drzewa (np. matami), krzewy i korzenie przed mechanicznym uszkodzeniem;</w:t>
      </w:r>
    </w:p>
    <w:p w14:paraId="6D1AB94C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usunąć ewentualne kolizje z istniejącym uzbrojeniem technicznym;</w:t>
      </w:r>
    </w:p>
    <w:p w14:paraId="35439165" w14:textId="43766BB2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 xml:space="preserve">wykonać tymczasowe obejścia istniejącego uzbrojenia technicznego na czas prowadzenia </w:t>
      </w:r>
      <w:r w:rsidR="00FC6EE1" w:rsidRPr="0026259D">
        <w:rPr>
          <w:sz w:val="22"/>
          <w:szCs w:val="22"/>
        </w:rPr>
        <w:t>R</w:t>
      </w:r>
      <w:r w:rsidRPr="0026259D">
        <w:rPr>
          <w:sz w:val="22"/>
          <w:szCs w:val="22"/>
        </w:rPr>
        <w:t xml:space="preserve">obót </w:t>
      </w:r>
      <w:r w:rsidR="00FC6EE1" w:rsidRPr="0026259D">
        <w:rPr>
          <w:sz w:val="22"/>
          <w:szCs w:val="22"/>
        </w:rPr>
        <w:t>B</w:t>
      </w:r>
      <w:r w:rsidRPr="0026259D">
        <w:rPr>
          <w:sz w:val="22"/>
          <w:szCs w:val="22"/>
        </w:rPr>
        <w:t>udowlanych;</w:t>
      </w:r>
    </w:p>
    <w:p w14:paraId="7C2DA209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zapewnić demontaż, naprawy, montaż ogrodzeń posesji oraz innych uszkodzeń obiektów istniejących i elementów zagospodarowania terenu;</w:t>
      </w:r>
    </w:p>
    <w:p w14:paraId="7DAE2502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naprawić ewentualne naruszenia lub uszkodzenia nawierzchni oraz konstrukcji dróg z wymianą gruntu, zgodnie ze szczegółowymi warunkami zawartymi w decyzjach wydanych przez zarządców dróg i innymi uzgodnieniami z właścicielami działek, które stanowią element Dokumentacji Projektowej;</w:t>
      </w:r>
    </w:p>
    <w:p w14:paraId="1CCEB3BE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w przypadku zniszczenia lub uszkodzenia elementów zagospodarowania terenu - naprawić uszkodzenia i przywrócić stan pierwotny;</w:t>
      </w:r>
    </w:p>
    <w:p w14:paraId="40D236CC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usuwać i składować wszelkie urządzenia pomocnicze i zbędne materiały, odpady i śmieci oraz niepotrzebne urządzenia prowizoryczne;</w:t>
      </w:r>
    </w:p>
    <w:p w14:paraId="5B8D017B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transportować materiał uzyskany z robót ziemnych w miejsce wskazane przez Podmiot Publiczny na odległość do 2 km;</w:t>
      </w:r>
    </w:p>
    <w:p w14:paraId="4B7EAF90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wykonać i zamontować schematy rozdzielni szafowych, na drzwiach skrzynek oświetleniowych;</w:t>
      </w:r>
    </w:p>
    <w:p w14:paraId="56220605" w14:textId="310E5AB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 xml:space="preserve">wykonać schematy wykonanych instalacji, odrębnie dla każdego </w:t>
      </w:r>
      <w:r w:rsidR="00FA098A" w:rsidRPr="0026259D">
        <w:rPr>
          <w:sz w:val="22"/>
          <w:szCs w:val="22"/>
        </w:rPr>
        <w:t>O</w:t>
      </w:r>
      <w:r w:rsidRPr="0026259D">
        <w:rPr>
          <w:sz w:val="22"/>
          <w:szCs w:val="22"/>
        </w:rPr>
        <w:t>biektu (dróg) oraz dla każdej miejscowości;</w:t>
      </w:r>
    </w:p>
    <w:p w14:paraId="724DDE6E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wykonać rozruch urządzeń i instalacji oświetlenia zewnętrznego oraz systemu zarządzania oświetleniem, dostarczając w czasie ich trwania wszystkie części zamienne i materiały zużywające się;</w:t>
      </w:r>
    </w:p>
    <w:p w14:paraId="305B2264" w14:textId="77777777" w:rsidR="00A51281" w:rsidRPr="0026259D" w:rsidRDefault="00ED19C1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dokonać odbioru wykonanych Robót Budowlanych wraz z wykonaniem wymaganych prób i badań, w tym m.in.:</w:t>
      </w:r>
    </w:p>
    <w:p w14:paraId="334316B1" w14:textId="77777777" w:rsidR="00A51281" w:rsidRPr="0026259D" w:rsidRDefault="00ED19C1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wykonać pomiary skuteczności ochrony przeciwporażeniowej,</w:t>
      </w:r>
    </w:p>
    <w:p w14:paraId="2FCA5F44" w14:textId="77777777" w:rsidR="00A51281" w:rsidRPr="0026259D" w:rsidRDefault="00ED19C1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>wykonać pomiary rezystancji uziemienia i izolacji przewodów i kabli,</w:t>
      </w:r>
    </w:p>
    <w:p w14:paraId="01B57AD0" w14:textId="77777777" w:rsidR="00A51281" w:rsidRPr="0026259D" w:rsidRDefault="00ED19C1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lastRenderedPageBreak/>
        <w:t>sprawdzić ciągłość żył kabli zasilających,</w:t>
      </w:r>
    </w:p>
    <w:p w14:paraId="2A353F80" w14:textId="33B5EBE8" w:rsidR="00A51281" w:rsidRPr="0026259D" w:rsidRDefault="00ED19C1" w:rsidP="008B3CA2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26259D">
        <w:rPr>
          <w:sz w:val="22"/>
          <w:szCs w:val="22"/>
        </w:rPr>
        <w:t xml:space="preserve">wykonać pomiary natężenia i luminancji, dla wskazanych przez Podmiot Publiczny pięciu odcinków wykonanego oświetlenia, a w przypadku, kiedy którykolwiek z pomiarów natężenia lub luminancji drogi nie potwierdzi poziomów </w:t>
      </w:r>
      <w:r w:rsidR="007A323A" w:rsidRPr="0026259D">
        <w:rPr>
          <w:sz w:val="22"/>
          <w:szCs w:val="22"/>
        </w:rPr>
        <w:t xml:space="preserve">z opracowanej przez </w:t>
      </w:r>
      <w:r w:rsidR="00FA098A" w:rsidRPr="0026259D">
        <w:rPr>
          <w:sz w:val="22"/>
          <w:szCs w:val="22"/>
        </w:rPr>
        <w:t>Partnera Prywatnego</w:t>
      </w:r>
      <w:r w:rsidR="008B3CA2" w:rsidRPr="0026259D">
        <w:rPr>
          <w:sz w:val="22"/>
          <w:szCs w:val="22"/>
        </w:rPr>
        <w:t xml:space="preserve"> D</w:t>
      </w:r>
      <w:r w:rsidR="007A323A" w:rsidRPr="0026259D">
        <w:rPr>
          <w:sz w:val="22"/>
          <w:szCs w:val="22"/>
        </w:rPr>
        <w:t xml:space="preserve">okumentacji </w:t>
      </w:r>
      <w:r w:rsidR="008B3CA2" w:rsidRPr="0026259D">
        <w:rPr>
          <w:sz w:val="22"/>
          <w:szCs w:val="22"/>
        </w:rPr>
        <w:t>P</w:t>
      </w:r>
      <w:r w:rsidR="007A323A" w:rsidRPr="0026259D">
        <w:rPr>
          <w:sz w:val="22"/>
          <w:szCs w:val="22"/>
        </w:rPr>
        <w:t>rojektowej</w:t>
      </w:r>
      <w:r w:rsidRPr="0026259D">
        <w:rPr>
          <w:sz w:val="22"/>
          <w:szCs w:val="22"/>
        </w:rPr>
        <w:t xml:space="preserve">, przeprowadzić 100% kontroli natężenia lub luminancji oświetlenia objętego </w:t>
      </w:r>
      <w:r w:rsidR="008B3CA2" w:rsidRPr="0026259D">
        <w:rPr>
          <w:sz w:val="22"/>
          <w:szCs w:val="22"/>
        </w:rPr>
        <w:t>Dokumentacją Projektową</w:t>
      </w:r>
      <w:r w:rsidRPr="0026259D">
        <w:rPr>
          <w:sz w:val="22"/>
          <w:szCs w:val="22"/>
        </w:rPr>
        <w:t xml:space="preserve">, w terminie nie dłuższym niż 20 dni. </w:t>
      </w:r>
    </w:p>
    <w:p w14:paraId="57D1E559" w14:textId="77777777" w:rsidR="00A51281" w:rsidRPr="0026259D" w:rsidRDefault="00A51281">
      <w:pPr>
        <w:pStyle w:val="Akapitzlist"/>
        <w:ind w:left="360"/>
        <w:jc w:val="both"/>
        <w:rPr>
          <w:sz w:val="22"/>
          <w:szCs w:val="22"/>
        </w:rPr>
      </w:pPr>
    </w:p>
    <w:sectPr w:rsidR="00A51281" w:rsidRPr="0026259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171E8" w14:textId="77777777" w:rsidR="00DF4DEA" w:rsidRDefault="00DF4DEA">
      <w:pPr>
        <w:spacing w:after="0" w:line="240" w:lineRule="auto"/>
      </w:pPr>
      <w:r>
        <w:separator/>
      </w:r>
    </w:p>
  </w:endnote>
  <w:endnote w:type="continuationSeparator" w:id="0">
    <w:p w14:paraId="07A0B70B" w14:textId="77777777" w:rsidR="00DF4DEA" w:rsidRDefault="00DF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20ABA" w14:textId="77777777" w:rsidR="00DF4DEA" w:rsidRDefault="00DF4D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A143AC" w14:textId="77777777" w:rsidR="00DF4DEA" w:rsidRDefault="00DF4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A719B"/>
    <w:multiLevelType w:val="multilevel"/>
    <w:tmpl w:val="409E44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81"/>
    <w:rsid w:val="0026259D"/>
    <w:rsid w:val="00405A8F"/>
    <w:rsid w:val="00512EC5"/>
    <w:rsid w:val="00543912"/>
    <w:rsid w:val="006B2363"/>
    <w:rsid w:val="006F77A5"/>
    <w:rsid w:val="007A323A"/>
    <w:rsid w:val="00813012"/>
    <w:rsid w:val="008B3CA2"/>
    <w:rsid w:val="00A36ADF"/>
    <w:rsid w:val="00A51281"/>
    <w:rsid w:val="00B9497C"/>
    <w:rsid w:val="00BD36DD"/>
    <w:rsid w:val="00BF7090"/>
    <w:rsid w:val="00D0589A"/>
    <w:rsid w:val="00D25B3F"/>
    <w:rsid w:val="00DF4DEA"/>
    <w:rsid w:val="00ED19C1"/>
    <w:rsid w:val="00FA098A"/>
    <w:rsid w:val="00FC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8A7A"/>
  <w15:docId w15:val="{8E659CE8-C3BC-4AA5-B3E8-EB13022F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2250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2018-09-28T11:27:00Z</cp:lastPrinted>
  <dcterms:created xsi:type="dcterms:W3CDTF">2019-10-31T12:48:00Z</dcterms:created>
  <dcterms:modified xsi:type="dcterms:W3CDTF">2019-10-31T12:48:00Z</dcterms:modified>
</cp:coreProperties>
</file>