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EE7" w:rsidRPr="004D4B48" w:rsidRDefault="004F4EE7" w:rsidP="004F4EE7">
      <w:pPr>
        <w:jc w:val="right"/>
        <w:rPr>
          <w:rFonts w:ascii="Times New Roman" w:hAnsi="Times New Roman" w:cs="Times New Roman"/>
          <w:b/>
          <w:bCs/>
          <w:iCs/>
        </w:rPr>
      </w:pPr>
      <w:bookmarkStart w:id="0" w:name="_GoBack"/>
      <w:bookmarkEnd w:id="0"/>
      <w:r w:rsidRPr="004D4B48">
        <w:rPr>
          <w:rFonts w:ascii="Times New Roman" w:hAnsi="Times New Roman" w:cs="Times New Roman"/>
          <w:b/>
          <w:bCs/>
          <w:iCs/>
        </w:rPr>
        <w:t>Załącznik nr 3 do Umowy</w:t>
      </w:r>
    </w:p>
    <w:p w:rsidR="007E59BD" w:rsidRPr="004D4B48" w:rsidRDefault="007E59BD" w:rsidP="007E59BD">
      <w:pPr>
        <w:jc w:val="right"/>
        <w:rPr>
          <w:rFonts w:ascii="Times New Roman" w:hAnsi="Times New Roman" w:cs="Times New Roman"/>
          <w:iCs/>
        </w:rPr>
      </w:pPr>
    </w:p>
    <w:p w:rsidR="004F4EE7" w:rsidRPr="004D4B48" w:rsidRDefault="004F4EE7" w:rsidP="004F4EE7">
      <w:pPr>
        <w:jc w:val="center"/>
        <w:rPr>
          <w:rFonts w:ascii="Times New Roman" w:hAnsi="Times New Roman" w:cs="Times New Roman"/>
          <w:b/>
          <w:bCs/>
          <w:iCs/>
        </w:rPr>
      </w:pPr>
      <w:r w:rsidRPr="004D4B48">
        <w:rPr>
          <w:rFonts w:ascii="Times New Roman" w:hAnsi="Times New Roman" w:cs="Times New Roman"/>
          <w:b/>
          <w:bCs/>
          <w:iCs/>
        </w:rPr>
        <w:t xml:space="preserve">Tabela podziału </w:t>
      </w:r>
      <w:proofErr w:type="spellStart"/>
      <w:r w:rsidRPr="004D4B48">
        <w:rPr>
          <w:rFonts w:ascii="Times New Roman" w:hAnsi="Times New Roman" w:cs="Times New Roman"/>
          <w:b/>
          <w:bCs/>
          <w:iCs/>
        </w:rPr>
        <w:t>ryzyk</w:t>
      </w:r>
      <w:proofErr w:type="spellEnd"/>
    </w:p>
    <w:p w:rsidR="004F4EE7" w:rsidRPr="004D4B48" w:rsidRDefault="004F4EE7" w:rsidP="004F4EE7">
      <w:pPr>
        <w:pStyle w:val="Akapitzlist"/>
        <w:ind w:left="360"/>
        <w:rPr>
          <w:rFonts w:ascii="Times New Roman" w:hAnsi="Times New Roman"/>
          <w:b/>
          <w:spacing w:val="4"/>
        </w:rPr>
      </w:pPr>
      <w:bookmarkStart w:id="1" w:name="_Ref519854682"/>
    </w:p>
    <w:bookmarkEnd w:id="1"/>
    <w:p w:rsidR="000744BE" w:rsidRPr="004D4B48" w:rsidRDefault="000744BE" w:rsidP="004F4EE7">
      <w:pPr>
        <w:rPr>
          <w:rFonts w:ascii="Times New Roman" w:hAnsi="Times New Roman"/>
          <w:spacing w:val="4"/>
        </w:rPr>
      </w:pPr>
      <w:r w:rsidRPr="004D4B48">
        <w:rPr>
          <w:rFonts w:ascii="Times New Roman" w:hAnsi="Times New Roman"/>
          <w:spacing w:val="4"/>
        </w:rPr>
        <w:t xml:space="preserve">Strony zgodnie postanawiają, że realizacja Przedsięwzięcia oparta będzie na podziale </w:t>
      </w:r>
      <w:proofErr w:type="spellStart"/>
      <w:r w:rsidRPr="004D4B48">
        <w:rPr>
          <w:rFonts w:ascii="Times New Roman" w:hAnsi="Times New Roman"/>
          <w:spacing w:val="4"/>
        </w:rPr>
        <w:t>ryzyk</w:t>
      </w:r>
      <w:proofErr w:type="spellEnd"/>
      <w:r w:rsidRPr="004D4B48">
        <w:rPr>
          <w:rFonts w:ascii="Times New Roman" w:hAnsi="Times New Roman"/>
          <w:spacing w:val="4"/>
        </w:rPr>
        <w:t xml:space="preserve"> między Stronami. </w:t>
      </w:r>
    </w:p>
    <w:p w:rsidR="00B70BEC" w:rsidRPr="004D4B48" w:rsidRDefault="00B70BEC" w:rsidP="00B70BEC">
      <w:pPr>
        <w:rPr>
          <w:rFonts w:ascii="Times New Roman" w:hAnsi="Times New Roman"/>
          <w:b/>
          <w:bCs/>
          <w:spacing w:val="4"/>
        </w:rPr>
      </w:pPr>
      <w:r w:rsidRPr="004D4B48">
        <w:rPr>
          <w:rFonts w:ascii="Times New Roman" w:hAnsi="Times New Roman"/>
          <w:b/>
          <w:bCs/>
          <w:spacing w:val="4"/>
        </w:rPr>
        <w:t>1.1. Ryzyka Budowy ponoszone przez Partnera Prywatnego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2792"/>
        <w:gridCol w:w="6539"/>
      </w:tblGrid>
      <w:tr w:rsidR="00654057" w:rsidRPr="004D4B48" w:rsidTr="004F4EE7">
        <w:tc>
          <w:tcPr>
            <w:tcW w:w="10206" w:type="dxa"/>
            <w:gridSpan w:val="3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 xml:space="preserve">Ryzyka </w:t>
            </w:r>
            <w:r w:rsidR="00B70BEC" w:rsidRPr="004D4B48">
              <w:rPr>
                <w:rFonts w:asciiTheme="majorBidi" w:hAnsiTheme="majorBidi" w:cstheme="majorBidi"/>
                <w:b/>
              </w:rPr>
              <w:t>B</w:t>
            </w:r>
            <w:r w:rsidRPr="004D4B48">
              <w:rPr>
                <w:rFonts w:asciiTheme="majorBidi" w:hAnsiTheme="majorBidi" w:cstheme="majorBidi"/>
                <w:b/>
              </w:rPr>
              <w:t>udowy ponoszone przez Partnera Prywatnego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Pkt</w:t>
            </w:r>
          </w:p>
        </w:tc>
        <w:tc>
          <w:tcPr>
            <w:tcW w:w="2792" w:type="dxa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Kategoria ryzyka</w:t>
            </w:r>
          </w:p>
        </w:tc>
        <w:tc>
          <w:tcPr>
            <w:tcW w:w="6539" w:type="dxa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Opis ryzyka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eastAsia="en-US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warunkami geologicznymi, geotechnicznymi i hydrologicznymi</w:t>
            </w:r>
          </w:p>
          <w:p w:rsidR="0030779F" w:rsidRPr="004D4B48" w:rsidRDefault="0030779F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30779F" w:rsidRPr="004D4B48" w:rsidRDefault="0030779F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39" w:type="dxa"/>
          </w:tcPr>
          <w:p w:rsidR="004A3DEF" w:rsidRPr="004D4B48" w:rsidRDefault="004A3DEF" w:rsidP="004D4B48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gdy w trakcie realizacji Etapu Inwestycyjnego wystąpią niedające się przewidzieć w Dniu Zawarcia Umowy niekorzystne </w:t>
            </w:r>
            <w:r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warunki geologiczne, geotechniczne lub hydrologiczne skutkujące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koniecznością wykonania dodatkowych pomiarów lub badań, wówczas Partner Prywatny wykona je na własny koszt i przedstawi ich wyniki Podmiotowi Publicznemu. </w:t>
            </w:r>
          </w:p>
          <w:p w:rsidR="004A3DEF" w:rsidRPr="004D4B48" w:rsidRDefault="004A3DEF" w:rsidP="004A3DEF">
            <w:pPr>
              <w:spacing w:after="120" w:line="240" w:lineRule="auto"/>
              <w:ind w:left="33"/>
              <w:outlineLvl w:val="3"/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</w:pPr>
            <w:bookmarkStart w:id="2" w:name="_Ref318296584"/>
            <w:r w:rsidRPr="004D4B48"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  <w:t xml:space="preserve">W przypadku odkrycia w trakcie Etapu Inwestycyjnego zanieczyszczenia i skażenia gleby na Terenie Budowy powstałego przed dniem zawarcia Umowy użyczenia </w:t>
            </w:r>
            <w:r w:rsidR="00AF6DF2" w:rsidRPr="004D4B48"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  <w:t xml:space="preserve"> Partner Prywatny powiadomi niezwłocznie o tym fakcie Podmiot Publiczny i odpowiednie organy administracji</w:t>
            </w:r>
            <w:bookmarkEnd w:id="2"/>
            <w:r w:rsidR="00AF6DF2" w:rsidRPr="004D4B48"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  <w:t xml:space="preserve">. </w:t>
            </w:r>
          </w:p>
          <w:p w:rsidR="004A3DEF" w:rsidRPr="004D4B48" w:rsidRDefault="00AF6DF2" w:rsidP="004A3DEF">
            <w:pPr>
              <w:spacing w:line="240" w:lineRule="auto"/>
              <w:ind w:left="33"/>
              <w:outlineLvl w:val="3"/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  <w:t>Jeżeli:</w:t>
            </w:r>
          </w:p>
          <w:p w:rsidR="004A3DEF" w:rsidRPr="004D4B48" w:rsidRDefault="004A3DEF" w:rsidP="004A3DEF">
            <w:pPr>
              <w:numPr>
                <w:ilvl w:val="4"/>
                <w:numId w:val="100"/>
              </w:numPr>
              <w:spacing w:after="200" w:line="240" w:lineRule="auto"/>
              <w:ind w:left="317" w:hanging="283"/>
              <w:outlineLvl w:val="4"/>
              <w:rPr>
                <w:rFonts w:asciiTheme="majorBidi" w:eastAsia="ArialNarrow" w:hAnsiTheme="majorBidi" w:cstheme="majorBidi"/>
                <w:sz w:val="20"/>
                <w:szCs w:val="20"/>
                <w:lang w:eastAsia="en-US"/>
              </w:rPr>
            </w:pPr>
            <w:r w:rsidRPr="004D4B48">
              <w:rPr>
                <w:rFonts w:asciiTheme="majorBidi" w:eastAsia="ArialNarrow" w:hAnsiTheme="majorBidi" w:cstheme="majorBidi"/>
                <w:sz w:val="20"/>
                <w:szCs w:val="20"/>
                <w:lang w:eastAsia="en-US"/>
              </w:rPr>
              <w:t>Partner Prywatny otrzyma takie instrukcje od odpowiednich organów administracji, wówczas umożliwi ich oczyszczenie, uzdatnienie lub w inny sposób zajęcie się zanieczyszczoną i skażoną glebą na Terenie Budowy</w:t>
            </w:r>
            <w:r w:rsidR="004F4EE7" w:rsidRPr="004D4B48">
              <w:rPr>
                <w:rFonts w:asciiTheme="majorBidi" w:eastAsia="ArialNarrow" w:hAnsiTheme="majorBidi" w:cstheme="majorBidi"/>
                <w:sz w:val="20"/>
                <w:szCs w:val="20"/>
                <w:lang w:eastAsia="en-US"/>
              </w:rPr>
              <w:t xml:space="preserve"> </w:t>
            </w:r>
            <w:r w:rsidRPr="004D4B48">
              <w:rPr>
                <w:rFonts w:asciiTheme="majorBidi" w:eastAsia="ArialNarrow" w:hAnsiTheme="majorBidi" w:cstheme="majorBidi"/>
                <w:sz w:val="20"/>
                <w:szCs w:val="20"/>
                <w:lang w:eastAsia="en-US"/>
              </w:rPr>
              <w:t>odpowiednio wykwalifikowanym wykonawcom zatrudnionym przez właściwe organy administracji;</w:t>
            </w:r>
          </w:p>
          <w:p w:rsidR="004A3DEF" w:rsidRPr="004D4B48" w:rsidRDefault="004A3DEF" w:rsidP="004A3DEF">
            <w:pPr>
              <w:numPr>
                <w:ilvl w:val="4"/>
                <w:numId w:val="100"/>
              </w:numPr>
              <w:spacing w:after="120" w:line="240" w:lineRule="auto"/>
              <w:ind w:left="317" w:hanging="283"/>
              <w:outlineLvl w:val="4"/>
              <w:rPr>
                <w:rFonts w:asciiTheme="majorBidi" w:eastAsia="ArialNarrow" w:hAnsiTheme="majorBidi" w:cstheme="majorBidi"/>
                <w:szCs w:val="24"/>
                <w:lang w:eastAsia="en-US"/>
              </w:rPr>
            </w:pPr>
            <w:r w:rsidRPr="004D4B48">
              <w:rPr>
                <w:rFonts w:asciiTheme="majorBidi" w:eastAsia="ArialNarrow" w:hAnsiTheme="majorBidi" w:cstheme="majorBidi"/>
                <w:sz w:val="20"/>
                <w:szCs w:val="20"/>
                <w:lang w:eastAsia="en-US"/>
              </w:rPr>
              <w:t>tak zostanie uzgodnione na piśmie pomiędzy właściwym organem administracji, Podmiotem Publiczny i Partnerem Prywatnym przed podjęciem jakichkolwiek działań w odniesieniu do zanieczyszczonej i skażonej gleby na Terenie Budowy i pod warunkiem postępowania zgodnie z przepisami Prawa, wówczas tak szybko, jak to możliwe, Partner Prywatny rozpocznie oczyszczanie, uzdatnianie lub w inny sposób dozwolony przepisami Prawa zajmie się zanieczyszczoną i skażoną glebą na Terenie Budowy.</w:t>
            </w:r>
          </w:p>
          <w:p w:rsidR="0030779F" w:rsidRPr="004D4B48" w:rsidRDefault="00AF6DF2" w:rsidP="004A3DEF">
            <w:pPr>
              <w:pStyle w:val="CMSHeadL5"/>
              <w:numPr>
                <w:ilvl w:val="0"/>
                <w:numId w:val="0"/>
              </w:numPr>
              <w:spacing w:after="120"/>
              <w:ind w:left="34"/>
              <w:rPr>
                <w:rFonts w:asciiTheme="majorBidi" w:hAnsiTheme="majorBidi" w:cstheme="majorBidi"/>
                <w:lang w:val="pl-PL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  <w:lang w:val="pl-PL"/>
              </w:rPr>
              <w:t xml:space="preserve">Odkrycie w trakcie realizacji Umowy zanieczyszczonej i skażonej gleby na Terenie Budowy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  <w:lang w:val="pl-PL"/>
              </w:rPr>
              <w:t>lub wystąpienie warunków geologicznych istotnie odbiegających od warunków przedstawionych w opinii geotechnicznej</w:t>
            </w:r>
            <w:r w:rsidRPr="004D4B48">
              <w:rPr>
                <w:rFonts w:asciiTheme="majorBidi" w:hAnsiTheme="majorBidi" w:cstheme="majorBidi"/>
                <w:sz w:val="20"/>
                <w:szCs w:val="20"/>
                <w:lang w:val="pl-PL"/>
              </w:rPr>
              <w:t xml:space="preserve"> stanową Zdarzenie Nieprzewidywalne</w:t>
            </w:r>
            <w:r w:rsidR="006105BD" w:rsidRPr="004D4B48">
              <w:rPr>
                <w:rFonts w:asciiTheme="majorBidi" w:hAnsiTheme="majorBidi" w:cstheme="majorBidi"/>
                <w:sz w:val="20"/>
                <w:szCs w:val="20"/>
                <w:lang w:val="pl-PL"/>
              </w:rPr>
              <w:t xml:space="preserve"> w rozumieniu pkt 29.1. Umowy</w:t>
            </w:r>
            <w:r w:rsidRPr="004D4B48">
              <w:rPr>
                <w:rFonts w:asciiTheme="majorBidi" w:hAnsiTheme="majorBidi" w:cstheme="majorBidi"/>
                <w:sz w:val="20"/>
                <w:szCs w:val="20"/>
                <w:lang w:val="pl-PL"/>
              </w:rPr>
              <w:t>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1.1.2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warunkami meteorologicznymi</w:t>
            </w:r>
          </w:p>
        </w:tc>
        <w:tc>
          <w:tcPr>
            <w:tcW w:w="6539" w:type="dxa"/>
          </w:tcPr>
          <w:p w:rsidR="004A3DEF" w:rsidRPr="004D4B48" w:rsidRDefault="004A3DEF" w:rsidP="009106F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 przypadku gdy temperatury powietrza o godzinie siódmej rano (7:00) dla miejsca wykonywania Robót Budowlanych podanej przez Instytut Meteorologii nie spadną poniżej minus 10 stopni Celsjusza i nie będą utrzymywać się na tym poziomie przez okres następujących po sobie co najmniej 4 dni,</w:t>
            </w:r>
            <w:r w:rsidR="00486334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Partner Prywatny nie będzie uprawniony wstrzymać wykonywania Robót Budowlanych z powodu warunków meteorologicznych. Przekroczenie terminu zakończenia Etapu Inwestycyjnego z ww. przyczyn stanowić będzie podstawę do naliczenia Partnerowi Prywatnemu kary umownej z tego tytułu zgodnie z pkt 3</w:t>
            </w:r>
            <w:r w:rsidR="009106F3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4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Umowy.</w:t>
            </w:r>
          </w:p>
          <w:p w:rsidR="0030779F" w:rsidRPr="004D4B48" w:rsidRDefault="004A3DEF" w:rsidP="004A3DEF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gdy temperatury powietrza o godzinie siódmej rano (7:00)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lastRenderedPageBreak/>
              <w:t xml:space="preserve">dla miejsca wykonywania Robót Budowlanych podanej przez Instytut Meteorologii spadną poniżej minus 10 stopni Celsjusza i będą utrzymywać się na tym poziomie przez okres następujących po sobie co najmniej 4 dni, stanowić to będzie Zdarzenie </w:t>
            </w:r>
            <w:r w:rsidR="00AF6DF2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Nieprzewidywalne</w:t>
            </w:r>
            <w:r w:rsidR="009106F3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, w rozumieniu pkt 29.1. Umowy</w:t>
            </w:r>
            <w:r w:rsidR="00AF6DF2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wyłącznie jeżeli z tej przyczyny zakończenie Etapu Inwestycyjnego się opóźni i spowoduje to powstanie uzasadnionych</w:t>
            </w:r>
            <w:r w:rsidR="00123DE7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</w:t>
            </w:r>
            <w:r w:rsidR="00AF6DF2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Dodatkowych Kosztów i Wydatków po stronie Partnera Prywatnego.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bookmarkStart w:id="3" w:name="mip30431934"/>
            <w:bookmarkEnd w:id="3"/>
            <w:r w:rsidRPr="004D4B48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</w:t>
            </w:r>
          </w:p>
          <w:p w:rsidR="0030779F" w:rsidRPr="004D4B48" w:rsidRDefault="00AF6DF2" w:rsidP="00486334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wystąpieniem niezgodności z warunkami dotyczącymi standardów wykonania Robót Budowlanych</w:t>
            </w:r>
            <w:bookmarkStart w:id="4" w:name="mip30431935"/>
            <w:bookmarkEnd w:id="4"/>
          </w:p>
        </w:tc>
        <w:tc>
          <w:tcPr>
            <w:tcW w:w="6539" w:type="dxa"/>
            <w:vAlign w:val="center"/>
          </w:tcPr>
          <w:p w:rsidR="004A3DEF" w:rsidRPr="004D4B48" w:rsidRDefault="004A3DEF" w:rsidP="004A3DEF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wystąpienia niezgodności Robót Budowlanych z warunkami dotyczącymi standardów wykonania Robót Budowlanych określonymi w Dokumentacji Projektowej, Podmiot Publiczny ma prawo żądania usunięcia niezgodności na koszt Partnera Prywatnego w terminie określonym przez Podmiot Publiczny z uwzględnieniem warunków technicznych usunięcia stanu niezgodności. </w:t>
            </w:r>
          </w:p>
          <w:p w:rsidR="0030779F" w:rsidRPr="004D4B48" w:rsidRDefault="006743B9" w:rsidP="00BD5B29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Zwłoka </w:t>
            </w:r>
            <w:r w:rsidR="004A3DEF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usunięciu zgłoszonych w trakcie odbiorów wad, w stosunku do terminów na ich usunięcie wskazanych w </w:t>
            </w:r>
            <w:r w:rsidR="00BD5B29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protokołach odbiorów częściowych</w:t>
            </w:r>
            <w:r w:rsidR="004C4E95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lub protokole odbioru końcowego</w:t>
            </w:r>
            <w:r w:rsidR="004A3DEF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, umożliwią Podmiotowi Publicznemu naliczenie Partnerowi Prywatnemu kary umownej z tego tytułu na zasadach określonych w Umowie.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1.1.4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prowadzeniem sporów z podmiotami trzecimi spowodowanymi własnymi zaniedbaniami lub deliktami</w:t>
            </w:r>
            <w:bookmarkStart w:id="5" w:name="mip30431940"/>
            <w:bookmarkEnd w:id="5"/>
          </w:p>
        </w:tc>
        <w:tc>
          <w:tcPr>
            <w:tcW w:w="6539" w:type="dxa"/>
            <w:vAlign w:val="center"/>
          </w:tcPr>
          <w:p w:rsidR="0030779F" w:rsidRPr="004D4B48" w:rsidRDefault="004A3DEF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Partner Prywatny ponosi wszelkie koszty sporów sądowych/arbitrażowych z podmiotami trzecimi/Podwykonawcami/konsorcjantami spowodowanymi własnymi zaniedbaniami lub deliktami bez prawa regresu względem Podmiotu Publicznego.</w:t>
            </w:r>
          </w:p>
        </w:tc>
      </w:tr>
      <w:tr w:rsidR="00654057" w:rsidRPr="004D4B48" w:rsidTr="004F4EE7">
        <w:trPr>
          <w:trHeight w:val="1587"/>
        </w:trPr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1.1.5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 wypadkami</w:t>
            </w:r>
            <w:bookmarkStart w:id="6" w:name="mip30431941"/>
            <w:bookmarkStart w:id="7" w:name="mip30431942"/>
            <w:bookmarkEnd w:id="6"/>
            <w:bookmarkEnd w:id="7"/>
          </w:p>
        </w:tc>
        <w:tc>
          <w:tcPr>
            <w:tcW w:w="6539" w:type="dxa"/>
          </w:tcPr>
          <w:p w:rsidR="0030779F" w:rsidRPr="004D4B48" w:rsidRDefault="00AF6DF2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Partner Prywatny jest odpowiedzialny za szkody na osobie lub mieniu poniesione przez osoby trzecie w związku z wykonywaniem przez niego obowiązków na Etapie Inwestycyjnym, w szczególności powstałe na skutek wypadków na Terenie Budowy na zasadach ogólnych obowiązującego Prawa, chyba że szkody te spowodowane były działaniem lub zaniedbaniami Podmiotu Publicznego.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1.1.6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 brakiem zasobów ludzkich i materialnych</w:t>
            </w:r>
            <w:bookmarkStart w:id="8" w:name="mip30431943"/>
            <w:bookmarkStart w:id="9" w:name="mip30431944"/>
            <w:bookmarkEnd w:id="8"/>
            <w:bookmarkEnd w:id="9"/>
          </w:p>
        </w:tc>
        <w:tc>
          <w:tcPr>
            <w:tcW w:w="6539" w:type="dxa"/>
          </w:tcPr>
          <w:p w:rsidR="0030779F" w:rsidRPr="004D4B48" w:rsidRDefault="00AF6DF2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 przypadku niezapewnienia przez Partnera Prywatnego, z przyczyn leżących po jego stronie, zasobów ludzkich lub materialnych, powodujących nierozpoczęcie lub zaprzestanie realizacji obowiązków określonych w Umowie na Etapie Inwestycyjnym, Partnerowi Prywatnemu nie przysługuje prawo żądania wydłużenia terminów realizacji poszczególnych Części Etapu Inwestycyjnego, ani wzrostu Wynagrodzenia za Etap Inwestycyjny.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1.1.7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wystąpieniem wad fizycznych lub prawnych, zmniejszających wartość lub użyteczność urządzeń i instalacji zamontowanych w Obiektach przez Partnera Prywatnego w związku z realizacją Robót Budowlanych</w:t>
            </w:r>
            <w:bookmarkStart w:id="10" w:name="mip30431945"/>
            <w:bookmarkStart w:id="11" w:name="mip30431946"/>
            <w:bookmarkStart w:id="12" w:name="mip30431947"/>
            <w:bookmarkEnd w:id="10"/>
            <w:bookmarkEnd w:id="11"/>
            <w:bookmarkEnd w:id="12"/>
          </w:p>
        </w:tc>
        <w:tc>
          <w:tcPr>
            <w:tcW w:w="6539" w:type="dxa"/>
            <w:vAlign w:val="center"/>
          </w:tcPr>
          <w:p w:rsidR="0030779F" w:rsidRPr="004D4B48" w:rsidRDefault="00AF6DF2" w:rsidP="00992A10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 przypadku wystąpienia nieusuwalnych wad fizycznych lub prawnych zmniejszających wartość lub użyteczność materiałów/systemów/urządzeń/instalacji zamontowanych w Obiektach przez Partnera Prywatnego w związku z realizacją Etapu Inwestycyjnego z przyczyn leżących po stronie Partnera Prywatnego, Partner Prywatny zapłaci Podmiotowi Publicznemu w terminie określonym przez Podmiot Publiczny tytułem odszkodowania kwotę, o którą nastąpiło zmniejszenie wartości lub użyteczności urządzeń/instalacji. Podmiotowi Publicznemu przysługuje prawo potrącenia ww. kwoty z Wynagrodzenia za Etap Utrzymania lub z zabezpieczenia należytego wykonania Umowy. W przypadku niedokonania zapłaty w terminie wyznaczonym przez Podmiot Publiczny oraz braku możliwości dokonania potrącenia, Podmiotowi Publicznemu przysługuje prawo odstąpienia od Umowy z przyczyn leżących po stronie Partnera Prywatnego.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1.1.8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Ryzyka związane z naruszeniem dóbr osobistych lub praw autorskich i pokrewnych osób trzecich w trakcie lub w wyniku realizacji </w:t>
            </w:r>
            <w:r w:rsidRPr="004D4B48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Umowy</w:t>
            </w:r>
            <w:bookmarkStart w:id="13" w:name="mip30431948"/>
            <w:bookmarkEnd w:id="13"/>
          </w:p>
        </w:tc>
        <w:tc>
          <w:tcPr>
            <w:tcW w:w="6539" w:type="dxa"/>
          </w:tcPr>
          <w:p w:rsidR="004A3DEF" w:rsidRPr="004D4B48" w:rsidRDefault="004A3DEF" w:rsidP="004A3DEF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lastRenderedPageBreak/>
              <w:t xml:space="preserve">W przypadku roszczeń podmiotów trzecich względem Partnera Prywatnego w związku ze stwierdzonym przez niego naruszeniem dóbr osobistych lub praw autorskich i pokrewnych osób trzecich w zakresie wykonywanych przez niego obowiązków wynikających z Umowy 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lastRenderedPageBreak/>
              <w:t xml:space="preserve">(sporządzenia Dokumentacji Projektowej), Partner Prywatny zobowiązany będzie na własny koszt i ryzyko prowadzić spory w tym zakresie, bez prawa regresu względem Podmiotu Publicznego. Ponadto, Partner Prywatny zobowiąże się na swój koszt i ryzyko do zmodyfikowania Dokumentacji Projektowej, albo wymienienia jej na nową w taki sposób, aby nie naruszał praw osób trzecich. </w:t>
            </w:r>
          </w:p>
          <w:p w:rsidR="0030779F" w:rsidRPr="004D4B48" w:rsidRDefault="0030779F" w:rsidP="004A3DEF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bookmarkStart w:id="14" w:name="mip30431949"/>
            <w:bookmarkEnd w:id="14"/>
            <w:r w:rsidRPr="004D4B48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1.1.9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Ryzyka związane niemożliwością uzyskania lub przedłużania lub opóźnieniami w wydawaniu pozwoleń, zezwoleń, decyzji, koncesji, licencji </w:t>
            </w:r>
            <w:r w:rsidR="00882101">
              <w:rPr>
                <w:rFonts w:asciiTheme="majorBidi" w:hAnsiTheme="majorBidi" w:cstheme="majorBidi"/>
                <w:sz w:val="20"/>
                <w:szCs w:val="20"/>
              </w:rPr>
              <w:t>lub certyfikatów (decyzji a</w:t>
            </w:r>
            <w:r w:rsidRPr="004D4B48">
              <w:rPr>
                <w:rFonts w:asciiTheme="majorBidi" w:hAnsiTheme="majorBidi" w:cstheme="majorBidi"/>
                <w:sz w:val="20"/>
                <w:szCs w:val="20"/>
              </w:rPr>
              <w:t>dministracyjnych) z przyczyn zawinionych jedynie przez Partnera Prywatnego</w:t>
            </w:r>
            <w:bookmarkStart w:id="15" w:name="mip30431950"/>
            <w:bookmarkStart w:id="16" w:name="mip30431951"/>
            <w:bookmarkStart w:id="17" w:name="mip30431952"/>
            <w:bookmarkEnd w:id="15"/>
            <w:bookmarkEnd w:id="16"/>
            <w:bookmarkEnd w:id="17"/>
          </w:p>
        </w:tc>
        <w:tc>
          <w:tcPr>
            <w:tcW w:w="6539" w:type="dxa"/>
          </w:tcPr>
          <w:p w:rsidR="0030779F" w:rsidRPr="004D4B48" w:rsidRDefault="00AF6DF2" w:rsidP="00882101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niemożliwości uzyskania, przedłużania lub opóźnień w wydawaniu </w:t>
            </w:r>
            <w:r w:rsidR="00882101">
              <w:rPr>
                <w:rFonts w:asciiTheme="majorBidi" w:hAnsiTheme="majorBidi" w:cstheme="majorBidi"/>
                <w:spacing w:val="4"/>
                <w:sz w:val="20"/>
                <w:szCs w:val="20"/>
              </w:rPr>
              <w:t>decyzji a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dministracyjnych z przyczyn leżących po stronie Partnera Prywatnego, Partnerowi Prywatnemu nie przysługuje prawo żądania wydłużenia terminów umownych, i nie wyłącza to prawa naliczania kar umownych za naruszenie terminów zakończenia Robót Budowlanych. Za przyczyny leżące po stronie Partnera Prywatnego w szczególności rozumie się złożenie niekompletnych, błędnych wniosków/dokumentów niezbędnych do wydania określonej </w:t>
            </w:r>
            <w:r w:rsidR="00882101">
              <w:rPr>
                <w:rFonts w:asciiTheme="majorBidi" w:hAnsiTheme="majorBidi" w:cstheme="majorBidi"/>
                <w:spacing w:val="4"/>
                <w:sz w:val="20"/>
                <w:szCs w:val="20"/>
              </w:rPr>
              <w:t>decyzji a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dministracyjnej, jak również uchybienie terminom administracyjnym.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1.1.10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odkryciami archeologicznymi</w:t>
            </w:r>
          </w:p>
        </w:tc>
        <w:tc>
          <w:tcPr>
            <w:tcW w:w="6539" w:type="dxa"/>
          </w:tcPr>
          <w:p w:rsidR="004A3DEF" w:rsidRPr="004D4B48" w:rsidRDefault="004A3DEF" w:rsidP="004A3DEF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 przypadku odkrycia archeologicznego powodującego konieczność wstrzymania Robót Budowlanych celem przebadania i zabezpieczenia odkrycia na Terenie Budowy Partner Prywatny powiadomi niezwłocznie o tym fakcie Podmiot Publiczny oraz zabezpieczy znalezisko archeologiczne w sposób zgodny z przepisami Prawa. Powyższa okoliczność stanowi Zdarzenie Nieprzewidywalne</w:t>
            </w:r>
            <w:r w:rsidR="003A0D9E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w rozumieniu pkt 29.1. Umowy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. </w:t>
            </w:r>
          </w:p>
          <w:p w:rsidR="0030779F" w:rsidRPr="004D4B48" w:rsidRDefault="0030779F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4D7D67" w:rsidRPr="004D4B48" w:rsidRDefault="004D7D67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1.1.11.</w:t>
            </w:r>
          </w:p>
        </w:tc>
        <w:tc>
          <w:tcPr>
            <w:tcW w:w="2792" w:type="dxa"/>
            <w:vAlign w:val="center"/>
          </w:tcPr>
          <w:p w:rsidR="004D7D67" w:rsidRPr="004D4B48" w:rsidRDefault="004D7D67" w:rsidP="004D7D67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 prowadzeniem uzgodnień z gestorami sieci</w:t>
            </w:r>
          </w:p>
        </w:tc>
        <w:tc>
          <w:tcPr>
            <w:tcW w:w="6539" w:type="dxa"/>
          </w:tcPr>
          <w:p w:rsidR="004D7D67" w:rsidRPr="004D4B48" w:rsidRDefault="004D7D67" w:rsidP="003A0D9E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Partner Prywatny będzie prowadził na własny koszt uzgodnienia z gestorami sieci na Etapie Robót w niezbędnym zakresie. Podmiot Publiczny zobowiązany jest do ścisłej współpracy z Partnerem Prywatnym w zakresie prowadzonych uzgodnień. Opóźnienia w zakończeniu Robót Budowlanych spowodowane bezpośrednio wydłużeniem procedur uzgodnień z przyczyn leżących po stronie gestorów sieci, stanowią podstawę do wydłużenia terminów zakończenia poszczególnych Części Etapu </w:t>
            </w:r>
            <w:r w:rsidR="003A0D9E" w:rsidRPr="004D4B48">
              <w:rPr>
                <w:rFonts w:asciiTheme="majorBidi" w:hAnsiTheme="majorBidi" w:cstheme="majorBidi"/>
                <w:spacing w:val="4"/>
                <w:sz w:val="20"/>
              </w:rPr>
              <w:t>Inwestycyjnego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 W takich przypadkach, kary umowne nie zostaną naliczone Partnerowi Prywatnemu.</w:t>
            </w:r>
          </w:p>
        </w:tc>
      </w:tr>
      <w:tr w:rsidR="00654057" w:rsidRPr="004D4B48" w:rsidTr="00B53426">
        <w:tc>
          <w:tcPr>
            <w:tcW w:w="875" w:type="dxa"/>
            <w:vAlign w:val="center"/>
          </w:tcPr>
          <w:p w:rsidR="007856E8" w:rsidRPr="004D4B48" w:rsidRDefault="00486334" w:rsidP="00C36593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4D7D67" w:rsidRPr="004D4B48">
              <w:rPr>
                <w:rFonts w:asciiTheme="majorBidi" w:hAnsiTheme="majorBidi" w:cstheme="majorBidi"/>
                <w:sz w:val="20"/>
                <w:szCs w:val="20"/>
              </w:rPr>
              <w:t>.1.12</w:t>
            </w:r>
          </w:p>
        </w:tc>
        <w:tc>
          <w:tcPr>
            <w:tcW w:w="2792" w:type="dxa"/>
            <w:vAlign w:val="center"/>
          </w:tcPr>
          <w:p w:rsidR="007856E8" w:rsidRPr="004D4B48" w:rsidRDefault="004A4FC8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brakiem lub utratą Finansowania</w:t>
            </w:r>
          </w:p>
        </w:tc>
        <w:tc>
          <w:tcPr>
            <w:tcW w:w="6539" w:type="dxa"/>
          </w:tcPr>
          <w:p w:rsidR="007856E8" w:rsidRPr="004D4B48" w:rsidRDefault="004A4FC8" w:rsidP="00BB6791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</w:t>
            </w:r>
            <w:r w:rsidR="00994B0E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braku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Zamknięcia Finansowania, naruszenia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określonych w Umowie warunków Sf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inansowania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Przedsięwzięcia (pkt 11 Umowy)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lub utraty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Sfinansowania Przedsięwzięcia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przez Partnera Prywatnego powodującej zaprzestanie realizacji obowiązków określonych w Umowie, </w:t>
            </w:r>
            <w:r w:rsidR="003A0D9E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(z zastrzeżeniem przypadków, w których Partner Prywatny finansuje Przedsięwzięcie ze środków własnych)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Podmiotowi Publicznemu przysługuje prawo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odstąpienia od Umowy z przyczyn leżących po stronie Partnera Prywatnego.  </w:t>
            </w:r>
          </w:p>
        </w:tc>
      </w:tr>
      <w:tr w:rsidR="00654057" w:rsidRPr="004D4B48" w:rsidTr="00B53426">
        <w:tc>
          <w:tcPr>
            <w:tcW w:w="875" w:type="dxa"/>
            <w:vAlign w:val="center"/>
          </w:tcPr>
          <w:p w:rsidR="007856E8" w:rsidRPr="004D4B48" w:rsidRDefault="004A4FC8" w:rsidP="004D7D67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1.1.1</w:t>
            </w:r>
            <w:r w:rsidR="004D7D67" w:rsidRPr="004D4B48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2792" w:type="dxa"/>
            <w:vAlign w:val="center"/>
          </w:tcPr>
          <w:p w:rsidR="007856E8" w:rsidRPr="004D4B48" w:rsidRDefault="00994B0E" w:rsidP="00994B0E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należytego i terminowego wykonania Dokumentacji Projektowej</w:t>
            </w:r>
          </w:p>
        </w:tc>
        <w:tc>
          <w:tcPr>
            <w:tcW w:w="6539" w:type="dxa"/>
          </w:tcPr>
          <w:p w:rsidR="00994B0E" w:rsidRPr="004D4B48" w:rsidRDefault="00994B0E" w:rsidP="00BB6791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wystąpienia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wad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Dokumentacji Projektowej, Partner Prywatny zobowiązany jest do ich usunięcia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na zasadach określonych w pkt </w:t>
            </w:r>
            <w:r w:rsidR="003A0D9E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14 i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23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Umowy.</w:t>
            </w:r>
          </w:p>
          <w:p w:rsidR="007856E8" w:rsidRPr="004D4B48" w:rsidRDefault="00994B0E" w:rsidP="00BB6791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wystąpienia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wad nienadających się do usunięcia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w Dokumentacji Projektowej opracowanej przez Partnera Prywatnego z przyczyn zawinionych przez Partnera Prywatnego,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Podmiot Publiczny, na zasadach opisanych w pkt 23.9. Umowy może odpowiednio obniżyć wynagrodzenie, bądź odstąpić od Umowy albo żądać wykonania przedmiotu odbioru po raz drugi. </w:t>
            </w:r>
          </w:p>
        </w:tc>
      </w:tr>
      <w:tr w:rsidR="00654057" w:rsidRPr="004D4B48" w:rsidTr="00B53426">
        <w:tc>
          <w:tcPr>
            <w:tcW w:w="875" w:type="dxa"/>
            <w:vAlign w:val="center"/>
          </w:tcPr>
          <w:p w:rsidR="00994B0E" w:rsidRPr="004D4B48" w:rsidRDefault="00486334" w:rsidP="00C36593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4D7D67" w:rsidRPr="004D4B48">
              <w:rPr>
                <w:rFonts w:asciiTheme="majorBidi" w:hAnsiTheme="majorBidi" w:cstheme="majorBidi"/>
                <w:sz w:val="20"/>
                <w:szCs w:val="20"/>
              </w:rPr>
              <w:t>.1.14</w:t>
            </w:r>
          </w:p>
        </w:tc>
        <w:tc>
          <w:tcPr>
            <w:tcW w:w="2792" w:type="dxa"/>
            <w:vAlign w:val="center"/>
          </w:tcPr>
          <w:p w:rsidR="00994B0E" w:rsidRPr="004D4B48" w:rsidRDefault="00994B0E" w:rsidP="00BB6791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Ryzyka związane </w:t>
            </w:r>
            <w:r w:rsidR="00BB6791"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ze zmianą cen i kosztów wykonania Robót Budowlanych </w:t>
            </w:r>
          </w:p>
        </w:tc>
        <w:tc>
          <w:tcPr>
            <w:tcW w:w="6539" w:type="dxa"/>
          </w:tcPr>
          <w:p w:rsidR="00994B0E" w:rsidRPr="004D4B48" w:rsidRDefault="00994B0E" w:rsidP="00BB6791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wzrostu kosztów materiałów/usług/robót związanych z realizacją Etapu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Inwestycyjnego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, Partnerowi Prywatnemu nie przysługuje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lastRenderedPageBreak/>
              <w:t>roszczenie odszkodowawcze,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ani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prawo żądania zwiększenia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Kosztów Inwestycyjnych</w:t>
            </w:r>
            <w:r w:rsidR="003A0D9E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, z wyłączeniem przypadków, o których mowa w pkt 28.1.10. Umowy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. </w:t>
            </w:r>
          </w:p>
        </w:tc>
      </w:tr>
    </w:tbl>
    <w:p w:rsidR="0030779F" w:rsidRPr="004D4B48" w:rsidRDefault="0030779F" w:rsidP="0030779F">
      <w:pPr>
        <w:rPr>
          <w:rFonts w:asciiTheme="majorBidi" w:hAnsiTheme="majorBidi" w:cstheme="majorBidi"/>
          <w:spacing w:val="4"/>
        </w:rPr>
      </w:pPr>
    </w:p>
    <w:p w:rsidR="00AF6DF2" w:rsidRPr="004D4B48" w:rsidRDefault="00B70BEC" w:rsidP="00B30486">
      <w:pPr>
        <w:spacing w:after="120"/>
        <w:outlineLvl w:val="1"/>
        <w:rPr>
          <w:rFonts w:asciiTheme="majorBidi" w:hAnsiTheme="majorBidi" w:cstheme="majorBidi"/>
        </w:rPr>
      </w:pPr>
      <w:bookmarkStart w:id="18" w:name="_Toc501528670"/>
      <w:r w:rsidRPr="004D4B48">
        <w:rPr>
          <w:rFonts w:asciiTheme="majorBidi" w:hAnsiTheme="majorBidi" w:cstheme="majorBidi"/>
          <w:b/>
          <w:bCs/>
          <w:lang w:eastAsia="ar-SA"/>
        </w:rPr>
        <w:t>1.2</w:t>
      </w:r>
      <w:r w:rsidR="00AF6DF2" w:rsidRPr="004D4B48">
        <w:rPr>
          <w:rFonts w:asciiTheme="majorBidi" w:hAnsiTheme="majorBidi" w:cstheme="majorBidi"/>
          <w:b/>
          <w:bCs/>
          <w:lang w:eastAsia="ar-SA"/>
        </w:rPr>
        <w:t xml:space="preserve">. Ryzyka </w:t>
      </w:r>
      <w:r w:rsidRPr="004D4B48">
        <w:rPr>
          <w:rFonts w:asciiTheme="majorBidi" w:hAnsiTheme="majorBidi" w:cstheme="majorBidi"/>
          <w:b/>
          <w:bCs/>
          <w:lang w:eastAsia="ar-SA"/>
        </w:rPr>
        <w:t>B</w:t>
      </w:r>
      <w:r w:rsidR="00AF6DF2" w:rsidRPr="004D4B48">
        <w:rPr>
          <w:rFonts w:asciiTheme="majorBidi" w:hAnsiTheme="majorBidi" w:cstheme="majorBidi"/>
          <w:b/>
          <w:bCs/>
          <w:lang w:eastAsia="ar-SA"/>
        </w:rPr>
        <w:t>udowy ponoszone przez Podmiot Publiczny</w:t>
      </w:r>
      <w:bookmarkEnd w:id="18"/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3027"/>
        <w:gridCol w:w="6327"/>
      </w:tblGrid>
      <w:tr w:rsidR="00654057" w:rsidRPr="004D4B48" w:rsidTr="00B30486">
        <w:tc>
          <w:tcPr>
            <w:tcW w:w="10206" w:type="dxa"/>
            <w:gridSpan w:val="3"/>
            <w:vAlign w:val="center"/>
          </w:tcPr>
          <w:p w:rsidR="0030779F" w:rsidRPr="004D4B48" w:rsidRDefault="00AF6DF2" w:rsidP="00C36593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</w:rPr>
              <w:t xml:space="preserve">Ryzyka </w:t>
            </w:r>
            <w:r w:rsidR="00B70BEC" w:rsidRPr="004D4B48">
              <w:rPr>
                <w:rFonts w:asciiTheme="majorBidi" w:hAnsiTheme="majorBidi" w:cstheme="majorBidi"/>
                <w:b/>
              </w:rPr>
              <w:t>B</w:t>
            </w:r>
            <w:r w:rsidRPr="004D4B48">
              <w:rPr>
                <w:rFonts w:asciiTheme="majorBidi" w:hAnsiTheme="majorBidi" w:cstheme="majorBidi"/>
                <w:b/>
              </w:rPr>
              <w:t>udowy ponoszone przez Podmiot Publiczny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AF6DF2" w:rsidP="00C36593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  <w:spacing w:val="4"/>
              </w:rPr>
              <w:t>Pkt</w:t>
            </w:r>
          </w:p>
        </w:tc>
        <w:tc>
          <w:tcPr>
            <w:tcW w:w="3027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b/>
              </w:rPr>
              <w:t>Kategoria ryzyka</w:t>
            </w:r>
          </w:p>
        </w:tc>
        <w:tc>
          <w:tcPr>
            <w:tcW w:w="6327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</w:rPr>
              <w:t>Opis ryzyka</w:t>
            </w:r>
          </w:p>
        </w:tc>
      </w:tr>
      <w:tr w:rsidR="00654057" w:rsidRPr="004D4B48" w:rsidTr="00654057">
        <w:trPr>
          <w:trHeight w:val="2962"/>
        </w:trPr>
        <w:tc>
          <w:tcPr>
            <w:tcW w:w="852" w:type="dxa"/>
            <w:vAlign w:val="center"/>
          </w:tcPr>
          <w:p w:rsidR="0030779F" w:rsidRPr="004D4B48" w:rsidRDefault="00AF6DF2" w:rsidP="00C36593">
            <w:pPr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1.2.1</w:t>
            </w:r>
          </w:p>
        </w:tc>
        <w:tc>
          <w:tcPr>
            <w:tcW w:w="3027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odkryciami archeologicznymi</w:t>
            </w:r>
          </w:p>
        </w:tc>
        <w:tc>
          <w:tcPr>
            <w:tcW w:w="6327" w:type="dxa"/>
          </w:tcPr>
          <w:p w:rsidR="004A3DEF" w:rsidRPr="004D4B48" w:rsidRDefault="004A3DEF" w:rsidP="00FE029D">
            <w:pPr>
              <w:spacing w:before="120" w:after="120" w:line="276" w:lineRule="auto"/>
              <w:rPr>
                <w:rFonts w:asciiTheme="majorBidi" w:hAnsiTheme="majorBidi" w:cstheme="majorBidi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przypadku </w:t>
            </w:r>
            <w:r w:rsidRPr="004D4B48">
              <w:rPr>
                <w:rFonts w:asciiTheme="majorBidi" w:hAnsiTheme="majorBidi" w:cstheme="majorBidi"/>
                <w:sz w:val="20"/>
              </w:rPr>
              <w:t xml:space="preserve">odkrycia </w:t>
            </w:r>
            <w:r w:rsidR="00FE029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archeologicznego powodującego konieczność wstrzymania Robót Budowlanych celem przebadania i zabezpieczenia odkrycia na Terenie Budowy</w:t>
            </w:r>
            <w:r w:rsidRPr="004D4B48">
              <w:rPr>
                <w:rFonts w:asciiTheme="majorBidi" w:hAnsiTheme="majorBidi" w:cstheme="majorBidi"/>
                <w:sz w:val="20"/>
              </w:rPr>
              <w:t>, Podmiot Publiczny po otrzymaniu zgłoszenia o tym fakcie, poinformuje właściwe organy administracji w terminach określonych w przepisach Prawa.</w:t>
            </w:r>
          </w:p>
          <w:p w:rsidR="0030779F" w:rsidRPr="004D4B48" w:rsidRDefault="00AF6DF2" w:rsidP="004A3DEF">
            <w:pPr>
              <w:spacing w:after="120" w:line="276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Odkrycie</w:t>
            </w:r>
            <w:r w:rsidR="00FD120A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archeologiczne powodujące</w:t>
            </w:r>
            <w:r w:rsidR="00FE029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konieczność wstrzymania Robót Budowlanych celem przebadania i zabezpieczenia odkrycia na Terenie Budowy stanowi Zdarzenie Nieprzewidywalne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w rozumieniu pkt 29.1. Umowy</w:t>
            </w:r>
            <w:r w:rsidR="00FE029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.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AF6DF2" w:rsidP="00B70BEC">
            <w:pPr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1.2.2</w:t>
            </w:r>
          </w:p>
        </w:tc>
        <w:tc>
          <w:tcPr>
            <w:tcW w:w="3027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ze zmianą celów politycznych</w:t>
            </w:r>
          </w:p>
        </w:tc>
        <w:tc>
          <w:tcPr>
            <w:tcW w:w="6327" w:type="dxa"/>
          </w:tcPr>
          <w:p w:rsidR="0030779F" w:rsidRPr="004D4B48" w:rsidRDefault="00AF6DF2" w:rsidP="00E96AAD">
            <w:pPr>
              <w:spacing w:before="120" w:after="120" w:line="276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przypadku zmiany celów politycznych Podmiotu Publicznego skutkujących zaprzestaniem realizacji Umowy lub odstąpieniem od Umowy na Etapie Robót, Podmiot Publiczny zobowiązany będzie do zapłaty Partnerowi Prywatnemu kwoty Wynagrodzenia za Etap 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Inwestycyjny 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na zasadach określonych w Umowie na wypadek wcześniejszego zakończenia Umowy. 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1.2.3</w:t>
            </w:r>
          </w:p>
        </w:tc>
        <w:tc>
          <w:tcPr>
            <w:tcW w:w="3027" w:type="dxa"/>
            <w:vAlign w:val="center"/>
          </w:tcPr>
          <w:p w:rsidR="0030779F" w:rsidRPr="004D4B48" w:rsidRDefault="00AF6DF2" w:rsidP="00B80BE1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z wystąpieniem </w:t>
            </w:r>
            <w:r w:rsidR="00B80BE1" w:rsidRPr="004D4B48">
              <w:rPr>
                <w:rFonts w:asciiTheme="majorBidi" w:hAnsiTheme="majorBidi" w:cstheme="majorBidi"/>
                <w:sz w:val="20"/>
              </w:rPr>
              <w:t>Zmian</w:t>
            </w:r>
            <w:r w:rsidRPr="004D4B48">
              <w:rPr>
                <w:rFonts w:asciiTheme="majorBidi" w:hAnsiTheme="majorBidi" w:cstheme="majorBidi"/>
                <w:sz w:val="20"/>
              </w:rPr>
              <w:t xml:space="preserve"> Prawa mających </w:t>
            </w:r>
            <w:r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wpływ na realizację Etapu </w:t>
            </w:r>
            <w:r w:rsidR="00E96AAD"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Inwestycyjnego </w:t>
            </w:r>
          </w:p>
        </w:tc>
        <w:tc>
          <w:tcPr>
            <w:tcW w:w="6327" w:type="dxa"/>
          </w:tcPr>
          <w:p w:rsidR="0030779F" w:rsidRPr="004D4B48" w:rsidRDefault="004A3DEF" w:rsidP="00AC5A33">
            <w:pPr>
              <w:spacing w:before="120" w:after="120" w:line="276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wypadku wystąpienia </w:t>
            </w:r>
            <w:r w:rsidR="00B80BE1" w:rsidRPr="004D4B48">
              <w:rPr>
                <w:rFonts w:asciiTheme="majorBidi" w:hAnsiTheme="majorBidi" w:cstheme="majorBidi"/>
                <w:spacing w:val="4"/>
                <w:sz w:val="20"/>
              </w:rPr>
              <w:t>Z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mian Prawa mających wpływ na realizację Przedsięwzięcia na Etapie 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</w:rPr>
              <w:t>Inwestycyjnym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, Strony podejmą procedurę określoną w pkt 29.2. Umowy. .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AF6DF2" w:rsidP="00B70BEC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1.2.4</w:t>
            </w:r>
          </w:p>
        </w:tc>
        <w:tc>
          <w:tcPr>
            <w:tcW w:w="3027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wystąpieniem Siły Wyższej</w:t>
            </w:r>
          </w:p>
        </w:tc>
        <w:tc>
          <w:tcPr>
            <w:tcW w:w="6327" w:type="dxa"/>
          </w:tcPr>
          <w:p w:rsidR="004A3DEF" w:rsidRPr="004D4B48" w:rsidRDefault="004A3DEF" w:rsidP="004A3DEF">
            <w:pPr>
              <w:spacing w:before="120" w:after="120" w:line="276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Siła wyższa rozumiana jest jako zdarzenie nagłe i nieprzewidywalne, którego skutkom Partner Prywatny nie mógł się przeciwstawić bądź którego skutkom przeciwstawienie się przez Partnera Prywatnego wiązałoby się z poniesieniem kosztów niewspółmiernych do kosztów ponoszonych w normalnym toku realizacji Przedsięwzięcia.</w:t>
            </w:r>
          </w:p>
          <w:p w:rsidR="0030779F" w:rsidRPr="004D4B48" w:rsidRDefault="004A3DEF" w:rsidP="00E96AAD">
            <w:pPr>
              <w:spacing w:before="120" w:after="120" w:line="276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Ziszczenie się zdarzeń stanowiących Siłę Wyższą mającej wpływ na realizację Przedsięwzięcia na Etapie 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Inwestycyjnym 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i powodującej </w:t>
            </w:r>
            <w:r w:rsidR="00B30486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udokumentowany sposób bezpośredni wzrost kosztów jego realizacji przez Partnera Prywatnego stanowi Zdarzenie Nieprzewidywalne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 rozumieniu 29.1. Umowy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. 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E7142C" w:rsidP="004D7D67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</w:t>
            </w:r>
            <w:r w:rsidR="004D7D67" w:rsidRPr="004D4B48">
              <w:rPr>
                <w:rFonts w:asciiTheme="majorBidi" w:hAnsiTheme="majorBidi" w:cstheme="majorBidi"/>
                <w:spacing w:val="4"/>
                <w:sz w:val="20"/>
              </w:rPr>
              <w:t>5</w:t>
            </w:r>
          </w:p>
        </w:tc>
        <w:tc>
          <w:tcPr>
            <w:tcW w:w="3027" w:type="dxa"/>
            <w:vAlign w:val="center"/>
          </w:tcPr>
          <w:p w:rsidR="0030779F" w:rsidRPr="004D4B48" w:rsidRDefault="0030779F" w:rsidP="00C36593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Ryzyko wpływu konserwatora zabytków na zakres prac</w:t>
            </w:r>
          </w:p>
        </w:tc>
        <w:tc>
          <w:tcPr>
            <w:tcW w:w="6327" w:type="dxa"/>
          </w:tcPr>
          <w:p w:rsidR="0030779F" w:rsidRPr="004D4B48" w:rsidRDefault="004A3DEF" w:rsidP="00C36593">
            <w:pPr>
              <w:spacing w:before="120" w:after="120" w:line="276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Pod warunkiem złożenia przez Partnera Prywatnego kompletnego wniosku o wydanie decyzji przez konserwatora zabytków, decyzja konserwatora zabytków powodująca wzrost kosztów po stronie Partnera Prywatnego stanowi Zdarzenie Nieprzewidywalne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w rozumieniu 29.1. Umowy</w:t>
            </w:r>
            <w:r w:rsidRPr="004D4B48">
              <w:rPr>
                <w:rFonts w:asciiTheme="majorBidi" w:hAnsiTheme="majorBidi" w:cstheme="majorBidi"/>
                <w:sz w:val="20"/>
              </w:rPr>
              <w:t>.</w:t>
            </w:r>
            <w:r w:rsidR="00E96AAD" w:rsidRPr="004D4B48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E7142C" w:rsidP="004D7D67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</w:t>
            </w:r>
            <w:r w:rsidR="004D7D67" w:rsidRPr="004D4B48">
              <w:rPr>
                <w:rFonts w:asciiTheme="majorBidi" w:hAnsiTheme="majorBidi" w:cstheme="majorBidi"/>
                <w:spacing w:val="4"/>
                <w:sz w:val="20"/>
              </w:rPr>
              <w:t>6</w:t>
            </w:r>
          </w:p>
        </w:tc>
        <w:tc>
          <w:tcPr>
            <w:tcW w:w="3027" w:type="dxa"/>
            <w:vAlign w:val="center"/>
          </w:tcPr>
          <w:p w:rsidR="0030779F" w:rsidRPr="004D4B48" w:rsidRDefault="0030779F" w:rsidP="004A3DEF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</w:t>
            </w:r>
            <w:r w:rsidR="004A3DEF" w:rsidRPr="004D4B48">
              <w:rPr>
                <w:rFonts w:asciiTheme="majorBidi" w:hAnsiTheme="majorBidi" w:cstheme="majorBidi"/>
                <w:sz w:val="20"/>
              </w:rPr>
              <w:t xml:space="preserve">związane z planowaniem </w:t>
            </w:r>
            <w:r w:rsidR="006671E9" w:rsidRPr="004D4B48">
              <w:rPr>
                <w:rFonts w:asciiTheme="majorBidi" w:hAnsiTheme="majorBidi" w:cstheme="majorBidi"/>
                <w:sz w:val="20"/>
              </w:rPr>
              <w:t>Przedsięwzięcia</w:t>
            </w:r>
          </w:p>
        </w:tc>
        <w:tc>
          <w:tcPr>
            <w:tcW w:w="6327" w:type="dxa"/>
          </w:tcPr>
          <w:p w:rsidR="0030779F" w:rsidRPr="004D4B48" w:rsidRDefault="004A3DEF" w:rsidP="00E96AAD">
            <w:pPr>
              <w:spacing w:before="120" w:after="120" w:line="276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Podmiot Publiczny ponosi ryzyka związane z poprawnością Programu Funkcjonalno - Użytkowego, z zastrzeżeniem obowiązków Partnera </w:t>
            </w:r>
            <w:r w:rsidRPr="004D4B48">
              <w:rPr>
                <w:rFonts w:asciiTheme="majorBidi" w:hAnsiTheme="majorBidi" w:cstheme="majorBidi"/>
                <w:sz w:val="20"/>
              </w:rPr>
              <w:lastRenderedPageBreak/>
              <w:t>Prywatnego określonego w pkt 14.3. Umowy.</w:t>
            </w:r>
            <w:r w:rsidR="00E96AAD" w:rsidRPr="004D4B48">
              <w:rPr>
                <w:rFonts w:asciiTheme="majorBidi" w:hAnsiTheme="majorBidi" w:cstheme="majorBidi"/>
                <w:sz w:val="20"/>
              </w:rPr>
              <w:t xml:space="preserve"> Wada w rozumieniu k.c. Programu Funkcjonalno – Użytkowego oraz innych dokumentów Podmiotu Publicznego niezbędnych do projektowania, której Partner Prywatny nie był w stanie zidentyfikować do momentu złożenia Oferty, pomimo dołożenia należytej staranności właściwej dla profesjonalisty, stanowi Zdarzenie Nieprzewidywalne, o którym mowa w pkt 29.1. Umowy. 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E011B3" w:rsidRPr="004D4B48" w:rsidRDefault="00E011B3" w:rsidP="00B70BEC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lastRenderedPageBreak/>
              <w:t>1.2.</w:t>
            </w:r>
            <w:r w:rsidR="004D7D67" w:rsidRPr="004D4B48">
              <w:rPr>
                <w:rFonts w:asciiTheme="majorBidi" w:hAnsiTheme="majorBidi" w:cstheme="majorBidi"/>
                <w:spacing w:val="4"/>
                <w:sz w:val="20"/>
              </w:rPr>
              <w:t>7</w:t>
            </w:r>
          </w:p>
        </w:tc>
        <w:tc>
          <w:tcPr>
            <w:tcW w:w="3027" w:type="dxa"/>
            <w:vAlign w:val="center"/>
          </w:tcPr>
          <w:p w:rsidR="00E011B3" w:rsidRPr="004D4B48" w:rsidRDefault="00E011B3" w:rsidP="00E011B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Akty Wandalizmu</w:t>
            </w:r>
          </w:p>
        </w:tc>
        <w:tc>
          <w:tcPr>
            <w:tcW w:w="6327" w:type="dxa"/>
            <w:vAlign w:val="center"/>
          </w:tcPr>
          <w:p w:rsidR="00E011B3" w:rsidRPr="004D4B48" w:rsidRDefault="00E011B3" w:rsidP="0082658B">
            <w:pPr>
              <w:spacing w:before="120" w:after="120" w:line="276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Szkody i koszty wynikające z Aktów Wandalizmu na Etapie Utrzymania zostaną według wyboru Podmiotu Publicznego zlikwidowane i poniesione przez Podmiot Publiczny lub zlikwidowane przez Partnera Prywatnego i poniesione przez Podmiot Publiczny. </w:t>
            </w:r>
          </w:p>
        </w:tc>
      </w:tr>
      <w:tr w:rsidR="00654057" w:rsidRPr="004D4B48" w:rsidTr="00E011B3">
        <w:tc>
          <w:tcPr>
            <w:tcW w:w="852" w:type="dxa"/>
            <w:vAlign w:val="center"/>
          </w:tcPr>
          <w:p w:rsidR="00E011B3" w:rsidRPr="004D4B48" w:rsidRDefault="00E011B3" w:rsidP="004D7D67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</w:t>
            </w:r>
            <w:r w:rsidR="004D7D67" w:rsidRPr="004D4B48">
              <w:rPr>
                <w:rFonts w:asciiTheme="majorBidi" w:hAnsiTheme="majorBidi" w:cstheme="majorBidi"/>
                <w:spacing w:val="4"/>
                <w:sz w:val="20"/>
              </w:rPr>
              <w:t>8</w:t>
            </w:r>
          </w:p>
        </w:tc>
        <w:tc>
          <w:tcPr>
            <w:tcW w:w="3027" w:type="dxa"/>
            <w:vAlign w:val="center"/>
          </w:tcPr>
          <w:p w:rsidR="00E011B3" w:rsidRPr="004D4B48" w:rsidRDefault="00E011B3" w:rsidP="005E6C28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</w:t>
            </w:r>
            <w:r w:rsidR="005E6C28" w:rsidRPr="004D4B48">
              <w:rPr>
                <w:rFonts w:asciiTheme="majorBidi" w:hAnsiTheme="majorBidi" w:cstheme="majorBidi"/>
                <w:sz w:val="20"/>
              </w:rPr>
              <w:t>z protestami społecznymi</w:t>
            </w:r>
          </w:p>
        </w:tc>
        <w:tc>
          <w:tcPr>
            <w:tcW w:w="6327" w:type="dxa"/>
          </w:tcPr>
          <w:p w:rsidR="00E011B3" w:rsidRPr="004D4B48" w:rsidRDefault="00AF6DF2" w:rsidP="00E011B3">
            <w:pPr>
              <w:spacing w:before="120" w:after="120" w:line="276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Podmiot Publiczny ponosi ryzyka związane z wystąpieniem protestów społecznych mających wpływ na realizację Etapu Inwestycyjnego, zgodnie z zasadami określonymi w pkt 29 Umowy.</w:t>
            </w:r>
          </w:p>
        </w:tc>
      </w:tr>
    </w:tbl>
    <w:p w:rsidR="0030779F" w:rsidRPr="004D4B48" w:rsidRDefault="0030779F" w:rsidP="0030779F">
      <w:pPr>
        <w:rPr>
          <w:rFonts w:asciiTheme="majorBidi" w:hAnsiTheme="majorBidi" w:cstheme="majorBidi"/>
          <w:spacing w:val="4"/>
        </w:rPr>
      </w:pPr>
    </w:p>
    <w:p w:rsidR="0030779F" w:rsidRPr="004D4B48" w:rsidRDefault="0077536A" w:rsidP="0077536A">
      <w:pPr>
        <w:spacing w:after="120"/>
        <w:outlineLvl w:val="1"/>
        <w:rPr>
          <w:rFonts w:asciiTheme="majorBidi" w:hAnsiTheme="majorBidi" w:cstheme="majorBidi"/>
          <w:b/>
          <w:bCs/>
          <w:lang w:eastAsia="ar-SA"/>
        </w:rPr>
      </w:pPr>
      <w:bookmarkStart w:id="19" w:name="_Toc501528671"/>
      <w:r w:rsidRPr="004D4B48">
        <w:rPr>
          <w:rFonts w:asciiTheme="majorBidi" w:hAnsiTheme="majorBidi" w:cstheme="majorBidi"/>
          <w:b/>
          <w:bCs/>
          <w:lang w:eastAsia="ar-SA"/>
        </w:rPr>
        <w:t xml:space="preserve">1.3. </w:t>
      </w:r>
      <w:r w:rsidR="0030779F" w:rsidRPr="004D4B48">
        <w:rPr>
          <w:rFonts w:asciiTheme="majorBidi" w:hAnsiTheme="majorBidi" w:cstheme="majorBidi"/>
          <w:b/>
          <w:bCs/>
          <w:lang w:eastAsia="ar-SA"/>
        </w:rPr>
        <w:t>Ryzyka dostępności ponoszone przez Partnera Prywatnego</w:t>
      </w:r>
      <w:bookmarkEnd w:id="19"/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957"/>
        <w:gridCol w:w="6577"/>
      </w:tblGrid>
      <w:tr w:rsidR="00654057" w:rsidRPr="004D4B48" w:rsidTr="00436B55">
        <w:tc>
          <w:tcPr>
            <w:tcW w:w="10206" w:type="dxa"/>
            <w:gridSpan w:val="3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lang w:eastAsia="ar-SA"/>
              </w:rPr>
            </w:pPr>
            <w:r w:rsidRPr="004D4B48">
              <w:rPr>
                <w:rFonts w:asciiTheme="majorBidi" w:hAnsiTheme="majorBidi" w:cstheme="majorBidi"/>
                <w:b/>
              </w:rPr>
              <w:t>Ryzyka dostępności ponoszone przez Partnera Prywatnego</w:t>
            </w:r>
          </w:p>
        </w:tc>
      </w:tr>
      <w:tr w:rsidR="00654057" w:rsidRPr="004D4B48" w:rsidTr="00436B55">
        <w:trPr>
          <w:trHeight w:val="389"/>
        </w:trPr>
        <w:tc>
          <w:tcPr>
            <w:tcW w:w="672" w:type="dxa"/>
          </w:tcPr>
          <w:p w:rsidR="0030779F" w:rsidRPr="004D4B48" w:rsidRDefault="0030779F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Pkt</w:t>
            </w:r>
          </w:p>
        </w:tc>
        <w:tc>
          <w:tcPr>
            <w:tcW w:w="2957" w:type="dxa"/>
          </w:tcPr>
          <w:p w:rsidR="0030779F" w:rsidRPr="004D4B48" w:rsidRDefault="0030779F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Kategoria ryzyka</w:t>
            </w:r>
          </w:p>
        </w:tc>
        <w:tc>
          <w:tcPr>
            <w:tcW w:w="6577" w:type="dxa"/>
          </w:tcPr>
          <w:p w:rsidR="0030779F" w:rsidRPr="004D4B48" w:rsidRDefault="0030779F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Opis ryzyka</w:t>
            </w:r>
          </w:p>
        </w:tc>
      </w:tr>
      <w:tr w:rsidR="00654057" w:rsidRPr="004D4B48" w:rsidTr="00436B55">
        <w:tc>
          <w:tcPr>
            <w:tcW w:w="672" w:type="dxa"/>
            <w:vAlign w:val="center"/>
          </w:tcPr>
          <w:p w:rsidR="0030779F" w:rsidRPr="004D4B48" w:rsidRDefault="00436B55" w:rsidP="00C36593">
            <w:pPr>
              <w:rPr>
                <w:rFonts w:asciiTheme="majorBidi" w:hAnsiTheme="majorBidi" w:cstheme="majorBidi"/>
                <w:bCs/>
                <w:sz w:val="20"/>
                <w:lang w:eastAsia="ar-SA"/>
              </w:rPr>
            </w:pPr>
            <w:r w:rsidRPr="004D4B48">
              <w:rPr>
                <w:rFonts w:asciiTheme="majorBidi" w:hAnsiTheme="majorBidi" w:cstheme="majorBidi"/>
                <w:bCs/>
                <w:sz w:val="20"/>
                <w:lang w:eastAsia="ar-SA"/>
              </w:rPr>
              <w:t>1.3.1.</w:t>
            </w:r>
          </w:p>
        </w:tc>
        <w:tc>
          <w:tcPr>
            <w:tcW w:w="2957" w:type="dxa"/>
            <w:vAlign w:val="center"/>
          </w:tcPr>
          <w:p w:rsidR="0030779F" w:rsidRPr="004D4B48" w:rsidRDefault="0030779F" w:rsidP="00452A0A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z brakiem zgodności realizacji Etapu Utrzymania z ogólnymi przepisami bezpieczeństwa i higieny pracy </w:t>
            </w:r>
            <w:bookmarkStart w:id="20" w:name="mip30431958"/>
            <w:bookmarkEnd w:id="20"/>
          </w:p>
        </w:tc>
        <w:tc>
          <w:tcPr>
            <w:tcW w:w="6577" w:type="dxa"/>
          </w:tcPr>
          <w:p w:rsidR="0030779F" w:rsidRPr="004D4B48" w:rsidRDefault="0030779F" w:rsidP="00436B55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W przypadku niezgodności realizacji Etapu Utrzymania z ogólnymi przepisami bezpieczeństwa i higieny pracy z przyczyn zawinionych przez Partnera Prywatnego, Partner Prywatny poniesie we własnym zakresie kary nałożone przez właściwe organy administracji bez prawa regresu względem Podmiotu Publicznego, a ponadto poniesie we własnym zakresie koszty przywrócenia stanu zgodnego z Prawem.</w:t>
            </w:r>
          </w:p>
        </w:tc>
      </w:tr>
      <w:tr w:rsidR="00654057" w:rsidRPr="004D4B48" w:rsidTr="00436B55">
        <w:tc>
          <w:tcPr>
            <w:tcW w:w="672" w:type="dxa"/>
            <w:vAlign w:val="center"/>
          </w:tcPr>
          <w:p w:rsidR="0030779F" w:rsidRPr="004D4B48" w:rsidRDefault="00436B55" w:rsidP="00BA108B">
            <w:pPr>
              <w:rPr>
                <w:rFonts w:asciiTheme="majorBidi" w:hAnsiTheme="majorBidi" w:cstheme="majorBidi"/>
                <w:bCs/>
                <w:sz w:val="20"/>
                <w:lang w:eastAsia="ar-SA"/>
              </w:rPr>
            </w:pPr>
            <w:bookmarkStart w:id="21" w:name="mip30431959"/>
            <w:bookmarkStart w:id="22" w:name="mip30431960"/>
            <w:bookmarkEnd w:id="21"/>
            <w:bookmarkEnd w:id="22"/>
            <w:r w:rsidRPr="004D4B48">
              <w:rPr>
                <w:rFonts w:asciiTheme="majorBidi" w:hAnsiTheme="majorBidi" w:cstheme="majorBidi"/>
                <w:bCs/>
                <w:sz w:val="20"/>
                <w:lang w:eastAsia="ar-SA"/>
              </w:rPr>
              <w:t>1.3.2.</w:t>
            </w:r>
          </w:p>
        </w:tc>
        <w:tc>
          <w:tcPr>
            <w:tcW w:w="2957" w:type="dxa"/>
            <w:vAlign w:val="center"/>
          </w:tcPr>
          <w:p w:rsidR="0030779F" w:rsidRPr="004D4B48" w:rsidRDefault="0030779F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brakiem zasobów ludzkich i materialnych</w:t>
            </w:r>
            <w:bookmarkStart w:id="23" w:name="mip30431961"/>
            <w:bookmarkStart w:id="24" w:name="mip30431962"/>
            <w:bookmarkEnd w:id="23"/>
            <w:bookmarkEnd w:id="24"/>
          </w:p>
        </w:tc>
        <w:tc>
          <w:tcPr>
            <w:tcW w:w="6577" w:type="dxa"/>
          </w:tcPr>
          <w:p w:rsidR="0030779F" w:rsidRPr="004D4B48" w:rsidRDefault="004A3DEF" w:rsidP="00452A0A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W przypadku niezapewnienia przez Partnera Prywatnego zasobów ludzkich lub materialnych z przyczyn od niego zależnych, powodujących nierozpoczęcie lub zaprzestanie realizacji obowiązków określonych w Umowie na Etapie Utrzymania, Partnerowi Prywatnemu nie przysługuje prawo żądania wydłużenia terminów na wykonywanie czynności określonych w Umowie, ani wzrostu Wynagrodzenia za Etap Utrzymania. W przypadku gdy niezapewnienie przez Partnera Prywatnego zasobów ludzkich lub materialnych doprowadzi do nienależytego wykonania Umowy, Podmiot Publiczny naliczy Partnerowi Prywatnemu kary umowne zgodnie z pkt 3</w:t>
            </w:r>
            <w:r w:rsidR="00436B55" w:rsidRPr="004D4B48">
              <w:rPr>
                <w:rFonts w:asciiTheme="majorBidi" w:hAnsiTheme="majorBidi" w:cstheme="majorBidi"/>
                <w:sz w:val="20"/>
              </w:rPr>
              <w:t>4</w:t>
            </w:r>
            <w:r w:rsidRPr="004D4B48">
              <w:rPr>
                <w:rFonts w:asciiTheme="majorBidi" w:hAnsiTheme="majorBidi" w:cstheme="majorBidi"/>
                <w:sz w:val="20"/>
              </w:rPr>
              <w:t>.1.2. Umowy lub dokona wypowiedzenia Umowy</w:t>
            </w:r>
            <w:r w:rsidR="00452A0A" w:rsidRPr="004D4B48">
              <w:rPr>
                <w:rFonts w:asciiTheme="majorBidi" w:hAnsiTheme="majorBidi" w:cstheme="majorBidi"/>
                <w:sz w:val="20"/>
              </w:rPr>
              <w:t xml:space="preserve"> na zasadach określonych w Umowie</w:t>
            </w:r>
            <w:r w:rsidRPr="004D4B48">
              <w:rPr>
                <w:rFonts w:asciiTheme="majorBidi" w:hAnsiTheme="majorBidi" w:cstheme="majorBidi"/>
                <w:sz w:val="20"/>
              </w:rPr>
              <w:t>.</w:t>
            </w:r>
          </w:p>
        </w:tc>
      </w:tr>
      <w:tr w:rsidR="00654057" w:rsidRPr="004D4B48" w:rsidTr="00436B55">
        <w:tc>
          <w:tcPr>
            <w:tcW w:w="672" w:type="dxa"/>
            <w:vAlign w:val="center"/>
          </w:tcPr>
          <w:p w:rsidR="0030779F" w:rsidRPr="004D4B48" w:rsidRDefault="00436B55" w:rsidP="00C36593">
            <w:pPr>
              <w:jc w:val="center"/>
              <w:rPr>
                <w:rFonts w:asciiTheme="majorBidi" w:hAnsiTheme="majorBidi" w:cstheme="majorBidi"/>
                <w:bCs/>
                <w:sz w:val="20"/>
                <w:lang w:eastAsia="ar-SA"/>
              </w:rPr>
            </w:pPr>
            <w:r w:rsidRPr="004D4B48">
              <w:rPr>
                <w:rFonts w:asciiTheme="majorBidi" w:hAnsiTheme="majorBidi" w:cstheme="majorBidi"/>
                <w:bCs/>
                <w:sz w:val="20"/>
                <w:lang w:eastAsia="ar-SA"/>
              </w:rPr>
              <w:t>1.3.4.</w:t>
            </w:r>
          </w:p>
        </w:tc>
        <w:tc>
          <w:tcPr>
            <w:tcW w:w="2957" w:type="dxa"/>
            <w:vAlign w:val="center"/>
          </w:tcPr>
          <w:p w:rsidR="0030779F" w:rsidRPr="004D4B48" w:rsidRDefault="0030779F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uszkodzeniem zainstalowanych przez Partnera Prywatnego w Obiektach instalacji, systemów i urządzeń</w:t>
            </w:r>
            <w:bookmarkStart w:id="25" w:name="mip30431963"/>
            <w:bookmarkStart w:id="26" w:name="mip30431964"/>
            <w:bookmarkEnd w:id="25"/>
            <w:bookmarkEnd w:id="26"/>
          </w:p>
        </w:tc>
        <w:tc>
          <w:tcPr>
            <w:tcW w:w="6577" w:type="dxa"/>
          </w:tcPr>
          <w:p w:rsidR="0030779F" w:rsidRPr="004D4B48" w:rsidRDefault="0030779F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lang w:eastAsia="en-US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W przypadku uszkodzenia zainstalowanych przez Partnera Prywatnego w Obiektach instalacji, systemów i urządzeń z przyczyn leżących po stronie Partnera Prywatnego, Partner Prywatny zobowiązany jest do przywrócenia ich sprawności na własny koszt w ramach Wynagrodzenia.</w:t>
            </w:r>
          </w:p>
        </w:tc>
      </w:tr>
      <w:tr w:rsidR="00654057" w:rsidRPr="004D4B48" w:rsidTr="00436B55">
        <w:tc>
          <w:tcPr>
            <w:tcW w:w="672" w:type="dxa"/>
            <w:vAlign w:val="center"/>
          </w:tcPr>
          <w:p w:rsidR="0071089E" w:rsidRPr="004D4B48" w:rsidRDefault="0071089E" w:rsidP="00C36593">
            <w:pPr>
              <w:jc w:val="center"/>
              <w:rPr>
                <w:rFonts w:asciiTheme="majorBidi" w:hAnsiTheme="majorBidi" w:cstheme="majorBidi"/>
                <w:bCs/>
                <w:sz w:val="20"/>
                <w:lang w:eastAsia="ar-SA"/>
              </w:rPr>
            </w:pPr>
            <w:r w:rsidRPr="004D4B48">
              <w:rPr>
                <w:rFonts w:asciiTheme="majorBidi" w:hAnsiTheme="majorBidi" w:cstheme="majorBidi"/>
                <w:bCs/>
                <w:sz w:val="20"/>
                <w:lang w:eastAsia="ar-SA"/>
              </w:rPr>
              <w:t>1.3.5.</w:t>
            </w:r>
          </w:p>
        </w:tc>
        <w:tc>
          <w:tcPr>
            <w:tcW w:w="2957" w:type="dxa"/>
            <w:vAlign w:val="center"/>
          </w:tcPr>
          <w:p w:rsidR="0071089E" w:rsidRPr="004D4B48" w:rsidRDefault="0071089E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prowadzeniem uzgodnień z gestorami sieci</w:t>
            </w:r>
          </w:p>
        </w:tc>
        <w:tc>
          <w:tcPr>
            <w:tcW w:w="6577" w:type="dxa"/>
          </w:tcPr>
          <w:p w:rsidR="0071089E" w:rsidRPr="004D4B48" w:rsidRDefault="0071089E" w:rsidP="0071089E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Partner Prywatny zobowiązany jest do prowadzenia uzgodnień z gestorami sieci na Etapie Utrzymania umożliwiających realizację Etapu Utrzymania oraz do ponoszenia kosztów uzgodnień.</w:t>
            </w:r>
          </w:p>
        </w:tc>
      </w:tr>
    </w:tbl>
    <w:p w:rsidR="00DC7FC4" w:rsidRDefault="00DC7FC4" w:rsidP="00436B55">
      <w:pPr>
        <w:spacing w:after="120"/>
        <w:outlineLvl w:val="1"/>
        <w:rPr>
          <w:rFonts w:asciiTheme="majorBidi" w:hAnsiTheme="majorBidi" w:cstheme="majorBidi"/>
          <w:b/>
          <w:bCs/>
          <w:lang w:eastAsia="ar-SA"/>
        </w:rPr>
      </w:pPr>
      <w:bookmarkStart w:id="27" w:name="mip30431965"/>
      <w:bookmarkStart w:id="28" w:name="mip30431966"/>
      <w:bookmarkStart w:id="29" w:name="_Toc501528672"/>
      <w:bookmarkEnd w:id="27"/>
      <w:bookmarkEnd w:id="28"/>
    </w:p>
    <w:p w:rsidR="00DC7FC4" w:rsidRDefault="00DC7FC4" w:rsidP="00436B55">
      <w:pPr>
        <w:spacing w:after="120"/>
        <w:outlineLvl w:val="1"/>
        <w:rPr>
          <w:rFonts w:asciiTheme="majorBidi" w:hAnsiTheme="majorBidi" w:cstheme="majorBidi"/>
          <w:b/>
          <w:bCs/>
          <w:lang w:eastAsia="ar-SA"/>
        </w:rPr>
      </w:pPr>
    </w:p>
    <w:p w:rsidR="00DC7FC4" w:rsidRDefault="00DC7FC4" w:rsidP="00436B55">
      <w:pPr>
        <w:spacing w:after="120"/>
        <w:outlineLvl w:val="1"/>
        <w:rPr>
          <w:rFonts w:asciiTheme="majorBidi" w:hAnsiTheme="majorBidi" w:cstheme="majorBidi"/>
          <w:b/>
          <w:bCs/>
          <w:lang w:eastAsia="ar-SA"/>
        </w:rPr>
      </w:pPr>
    </w:p>
    <w:p w:rsidR="0030779F" w:rsidRPr="004D4B48" w:rsidRDefault="00436B55" w:rsidP="00436B55">
      <w:pPr>
        <w:spacing w:after="120"/>
        <w:outlineLvl w:val="1"/>
        <w:rPr>
          <w:rFonts w:asciiTheme="majorBidi" w:hAnsiTheme="majorBidi" w:cstheme="majorBidi"/>
          <w:spacing w:val="4"/>
        </w:rPr>
      </w:pPr>
      <w:r w:rsidRPr="004D4B48">
        <w:rPr>
          <w:rFonts w:asciiTheme="majorBidi" w:hAnsiTheme="majorBidi" w:cstheme="majorBidi"/>
          <w:b/>
          <w:bCs/>
          <w:lang w:eastAsia="ar-SA"/>
        </w:rPr>
        <w:lastRenderedPageBreak/>
        <w:t xml:space="preserve">1.4. </w:t>
      </w:r>
      <w:r w:rsidR="0030779F" w:rsidRPr="004D4B48">
        <w:rPr>
          <w:rFonts w:asciiTheme="majorBidi" w:hAnsiTheme="majorBidi" w:cstheme="majorBidi"/>
          <w:b/>
          <w:bCs/>
          <w:lang w:eastAsia="ar-SA"/>
        </w:rPr>
        <w:t>Ryzyka dostępności i popytu ponoszone przez Podmiot Publiczny</w:t>
      </w:r>
      <w:bookmarkEnd w:id="29"/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2971"/>
        <w:gridCol w:w="6488"/>
      </w:tblGrid>
      <w:tr w:rsidR="00654057" w:rsidRPr="004D4B48" w:rsidTr="00436B55">
        <w:tc>
          <w:tcPr>
            <w:tcW w:w="10206" w:type="dxa"/>
            <w:gridSpan w:val="3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</w:rPr>
              <w:t>Ryzyka dostępności i popytu ponoszone przez Podmiot Publiczny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  <w:spacing w:val="4"/>
              </w:rPr>
              <w:t>Pkt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</w:rPr>
              <w:t>Kategoria ryzyka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  <w:spacing w:val="4"/>
              </w:rPr>
              <w:t>Opis ryzyka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AF6DF2" w:rsidRPr="004D4B48" w:rsidRDefault="00436B55" w:rsidP="00436B55">
            <w:pPr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1.4.1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6671E9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ze zmianą stawek podatków, opłat, cen energii elektrycznej 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B37A90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Podmiot Publiczny będzie na Etapie Utrzymania płatnikiem podatków oraz opłat za</w:t>
            </w:r>
            <w:r w:rsidR="00436B55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energię elektryczną przez cały okres Umowy. 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C36593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1.4.2.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452A0A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wystąpieniem zmian technologicznych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452A0A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Konieczność dokonania zmian technologicznych niewynikających ze zmiany Prawa z przyczyn leżących po stronie Podmiotu Publicznego</w:t>
            </w:r>
            <w:r w:rsidR="00436B55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stanowi podstawę do dokonania zmiany Umowy </w:t>
            </w:r>
            <w:r w:rsidRPr="004D4B48">
              <w:rPr>
                <w:rFonts w:asciiTheme="majorBidi" w:hAnsiTheme="majorBidi" w:cstheme="majorBidi"/>
                <w:sz w:val="20"/>
              </w:rPr>
              <w:t>w zakresie Wynagrodzenia</w:t>
            </w:r>
            <w:r w:rsidR="00436B55" w:rsidRPr="004D4B48">
              <w:rPr>
                <w:rFonts w:asciiTheme="majorBidi" w:hAnsiTheme="majorBidi" w:cstheme="majorBidi"/>
                <w:sz w:val="20"/>
              </w:rPr>
              <w:t>,</w:t>
            </w:r>
            <w:r w:rsidRPr="004D4B48">
              <w:rPr>
                <w:rFonts w:asciiTheme="majorBidi" w:hAnsiTheme="majorBidi" w:cstheme="majorBidi"/>
                <w:sz w:val="20"/>
              </w:rPr>
              <w:t xml:space="preserve"> jeżeli zmiany te spowodują udokumentowany wzrost </w:t>
            </w:r>
            <w:r w:rsidR="004D4B48" w:rsidRPr="004D4B48">
              <w:rPr>
                <w:rFonts w:asciiTheme="majorBidi" w:hAnsiTheme="majorBidi" w:cstheme="majorBidi"/>
                <w:sz w:val="20"/>
              </w:rPr>
              <w:t>K</w:t>
            </w:r>
            <w:r w:rsidRPr="004D4B48">
              <w:rPr>
                <w:rFonts w:asciiTheme="majorBidi" w:hAnsiTheme="majorBidi" w:cstheme="majorBidi"/>
                <w:sz w:val="20"/>
              </w:rPr>
              <w:t>osztów po stronie Partnera Prywatnego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71089E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</w:t>
            </w:r>
            <w:r w:rsidR="0071089E" w:rsidRPr="004D4B48">
              <w:rPr>
                <w:rFonts w:asciiTheme="majorBidi" w:hAnsiTheme="majorBidi" w:cstheme="majorBidi"/>
                <w:spacing w:val="4"/>
                <w:sz w:val="20"/>
              </w:rPr>
              <w:t>3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ze zmianą celów politycznych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B37A90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przypadku zmiany celów politycznych Podmiotu Publicznego skutkujących zaprzestaniem realizacji Umowy lub </w:t>
            </w:r>
            <w:r w:rsidR="00B37A90" w:rsidRPr="004D4B48">
              <w:rPr>
                <w:rFonts w:asciiTheme="majorBidi" w:hAnsiTheme="majorBidi" w:cstheme="majorBidi"/>
                <w:spacing w:val="4"/>
                <w:sz w:val="20"/>
              </w:rPr>
              <w:t>odstąpieniem od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Umowy na Etapie Utrzymania, Podmiot Publiczny zobowiązany będzie do zapłaty Partnerowi Prywatnemu Wynagrodzenia na zasadach określonych w Umowie dotyczących wcześniejszego zakończenia Umowy.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71089E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</w:t>
            </w:r>
            <w:r w:rsidR="0071089E" w:rsidRPr="004D4B48">
              <w:rPr>
                <w:rFonts w:asciiTheme="majorBidi" w:hAnsiTheme="majorBidi" w:cstheme="majorBidi"/>
                <w:spacing w:val="4"/>
                <w:sz w:val="20"/>
              </w:rPr>
              <w:t>4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882101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z </w:t>
            </w:r>
            <w:r w:rsidR="00882101">
              <w:rPr>
                <w:rFonts w:asciiTheme="majorBidi" w:hAnsiTheme="majorBidi" w:cstheme="majorBidi"/>
                <w:sz w:val="20"/>
              </w:rPr>
              <w:t>niewłaściwym u</w:t>
            </w:r>
            <w:r w:rsidRPr="004D4B48">
              <w:rPr>
                <w:rFonts w:asciiTheme="majorBidi" w:hAnsiTheme="majorBidi" w:cstheme="majorBidi"/>
                <w:sz w:val="20"/>
              </w:rPr>
              <w:t>żytkowaniem Obiektów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B37A90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Szk</w:t>
            </w:r>
            <w:r w:rsidR="00882101">
              <w:rPr>
                <w:rFonts w:asciiTheme="majorBidi" w:hAnsiTheme="majorBidi" w:cstheme="majorBidi"/>
                <w:spacing w:val="4"/>
                <w:sz w:val="20"/>
              </w:rPr>
              <w:t>ody i koszty wynikające z niewłaściwego u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żytkowania Obiektów</w:t>
            </w:r>
            <w:r w:rsidR="00B37A90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przez Podmiot Publiczny lub osoby trzecie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na Etapie Utrzymania zostaną według wyboru Podmiotu Publicznego zlikwidowane i poniesione przez Podmiot Publiczny lub zlikwidowane przez Partnera Prywatnego i poniesione przez Podmiot Publiczny 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71089E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</w:t>
            </w:r>
            <w:r w:rsidR="0071089E" w:rsidRPr="004D4B48">
              <w:rPr>
                <w:rFonts w:asciiTheme="majorBidi" w:hAnsiTheme="majorBidi" w:cstheme="majorBidi"/>
                <w:spacing w:val="4"/>
                <w:sz w:val="20"/>
              </w:rPr>
              <w:t>5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wystąpieniem Siły Wyższej</w:t>
            </w:r>
          </w:p>
        </w:tc>
        <w:tc>
          <w:tcPr>
            <w:tcW w:w="6488" w:type="dxa"/>
            <w:vAlign w:val="center"/>
          </w:tcPr>
          <w:p w:rsidR="004A3DEF" w:rsidRPr="004D4B48" w:rsidRDefault="004A3DEF" w:rsidP="004A3DEF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Siła wyższa rozumiana jest jako zdarzenie nagłe i nieprzewidywalne, którego skutkom Partner Prywatny nie mógł się przeciwstawić bądź którego skutkom przeciwstawienie się przez Partnera Prywatnego wiązałoby się z poniesieniem kosztów niewspółmiernych do kosztów ponoszonych w normalnym toku realizacji Przedsięwzięcia.</w:t>
            </w:r>
          </w:p>
          <w:p w:rsidR="004A3DEF" w:rsidRPr="004D4B48" w:rsidRDefault="004A3DEF" w:rsidP="00F21687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Ziszczenie się zdarzeń stanowiących Siłę Wyższą mającej wpływ na realizację Przedsięwzięcia na Etapie Utrzymania oraz powodującej </w:t>
            </w:r>
            <w:r w:rsidR="00F21687" w:rsidRPr="004D4B48">
              <w:rPr>
                <w:rFonts w:asciiTheme="majorBidi" w:hAnsiTheme="majorBidi" w:cstheme="majorBidi"/>
                <w:sz w:val="20"/>
              </w:rPr>
              <w:t xml:space="preserve">w </w:t>
            </w:r>
            <w:r w:rsidRPr="004D4B48">
              <w:rPr>
                <w:rFonts w:asciiTheme="majorBidi" w:hAnsiTheme="majorBidi" w:cstheme="majorBidi"/>
                <w:sz w:val="20"/>
              </w:rPr>
              <w:t>udokumentowany sposób bezpośredni wzrost kosztów jego realizacji przez Partnera Prywatnego stanowi Zdarzenie Nieprzewidywalne.</w:t>
            </w:r>
          </w:p>
          <w:p w:rsidR="0030779F" w:rsidRPr="004D4B48" w:rsidRDefault="0030779F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71089E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</w:t>
            </w:r>
            <w:r w:rsidR="0071089E" w:rsidRPr="004D4B48">
              <w:rPr>
                <w:rFonts w:asciiTheme="majorBidi" w:hAnsiTheme="majorBidi" w:cstheme="majorBidi"/>
                <w:spacing w:val="4"/>
                <w:sz w:val="20"/>
              </w:rPr>
              <w:t>6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B80BE1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z wystąpieniem </w:t>
            </w:r>
            <w:r w:rsidR="00B80BE1" w:rsidRPr="004D4B48">
              <w:rPr>
                <w:rFonts w:asciiTheme="majorBidi" w:hAnsiTheme="majorBidi" w:cstheme="majorBidi"/>
                <w:sz w:val="20"/>
              </w:rPr>
              <w:t>Zmian</w:t>
            </w:r>
            <w:r w:rsidRPr="004D4B48">
              <w:rPr>
                <w:rFonts w:asciiTheme="majorBidi" w:hAnsiTheme="majorBidi" w:cstheme="majorBidi"/>
                <w:sz w:val="20"/>
              </w:rPr>
              <w:t xml:space="preserve"> Prawa mających wpływ na realizację Etapu Utrzymania z wyłączeniem przepisów obniżających normy technologiczne</w:t>
            </w:r>
          </w:p>
        </w:tc>
        <w:tc>
          <w:tcPr>
            <w:tcW w:w="6488" w:type="dxa"/>
            <w:vAlign w:val="center"/>
          </w:tcPr>
          <w:p w:rsidR="0030779F" w:rsidRPr="004D4B48" w:rsidRDefault="004A3DEF" w:rsidP="00F21687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wypadku wystąpienia </w:t>
            </w:r>
            <w:r w:rsidR="00B80BE1" w:rsidRPr="004D4B48">
              <w:rPr>
                <w:rFonts w:asciiTheme="majorBidi" w:hAnsiTheme="majorBidi" w:cstheme="majorBidi"/>
                <w:spacing w:val="4"/>
                <w:sz w:val="20"/>
              </w:rPr>
              <w:t>Z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mian Prawa mających wpływ na realizację Przedsięwzięcia na Etapie Utrzymania (z wyłączeniem przepisów obniżających normy technologiczne) Strony  podejmą procedurę określoną w pkt 29.2. Umowy. 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71089E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</w:t>
            </w:r>
            <w:r w:rsidR="0071089E" w:rsidRPr="004D4B48">
              <w:rPr>
                <w:rFonts w:asciiTheme="majorBidi" w:hAnsiTheme="majorBidi" w:cstheme="majorBidi"/>
                <w:spacing w:val="4"/>
                <w:sz w:val="20"/>
              </w:rPr>
              <w:t>7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Akty Wandalizmu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67662C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Szkody i koszty wynikające z Aktów Wandalizmu na Etapie Utrzymania zostaną według wyboru Podmiotu Publicznego zlikwidowane i poniesione przez Podmiot Publiczny lub zlikwidowane przez Partnera Prywatnego i poniesione przez Podmiot Publiczny. </w:t>
            </w:r>
          </w:p>
        </w:tc>
      </w:tr>
    </w:tbl>
    <w:p w:rsidR="00AF6DF2" w:rsidRPr="004D4B48" w:rsidRDefault="00AF6DF2" w:rsidP="00436B55">
      <w:pPr>
        <w:pStyle w:val="Akapitzlist"/>
        <w:ind w:left="792"/>
        <w:jc w:val="both"/>
        <w:rPr>
          <w:rFonts w:ascii="Times New Roman" w:hAnsi="Times New Roman"/>
          <w:spacing w:val="4"/>
        </w:rPr>
      </w:pPr>
    </w:p>
    <w:p w:rsidR="00CE001C" w:rsidRPr="004D4B48" w:rsidRDefault="00CE001C" w:rsidP="0067662C">
      <w:pPr>
        <w:pStyle w:val="Akapitzlist"/>
        <w:ind w:left="764"/>
        <w:rPr>
          <w:rFonts w:ascii="Times New Roman" w:hAnsi="Times New Roman"/>
        </w:rPr>
      </w:pPr>
    </w:p>
    <w:sectPr w:rsidR="00CE001C" w:rsidRPr="004D4B48" w:rsidSect="003C3CB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327" w:rsidRDefault="00DC3327" w:rsidP="007E59BD">
      <w:pPr>
        <w:spacing w:line="240" w:lineRule="auto"/>
      </w:pPr>
      <w:r>
        <w:separator/>
      </w:r>
    </w:p>
  </w:endnote>
  <w:endnote w:type="continuationSeparator" w:id="0">
    <w:p w:rsidR="00DC3327" w:rsidRDefault="00DC3327" w:rsidP="007E59BD">
      <w:pPr>
        <w:spacing w:line="240" w:lineRule="auto"/>
      </w:pPr>
      <w:r>
        <w:continuationSeparator/>
      </w:r>
    </w:p>
  </w:endnote>
  <w:endnote w:type="continuationNotice" w:id="1">
    <w:p w:rsidR="00DC3327" w:rsidRDefault="00DC33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epoloItcTEEBoo">
    <w:altName w:val="Corbe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746" w:rsidRPr="0055322F" w:rsidRDefault="00AF6DF2">
    <w:pPr>
      <w:pStyle w:val="Stopka"/>
      <w:jc w:val="right"/>
      <w:rPr>
        <w:rFonts w:ascii="Times New Roman" w:hAnsi="Times New Roman"/>
      </w:rPr>
    </w:pPr>
    <w:r w:rsidRPr="0055322F">
      <w:rPr>
        <w:rFonts w:ascii="Times New Roman" w:hAnsi="Times New Roman"/>
      </w:rPr>
      <w:fldChar w:fldCharType="begin"/>
    </w:r>
    <w:r w:rsidR="005D0746" w:rsidRPr="0055322F">
      <w:rPr>
        <w:rFonts w:ascii="Times New Roman" w:hAnsi="Times New Roman"/>
      </w:rPr>
      <w:instrText xml:space="preserve"> PAGE   \* MERGEFORMAT </w:instrText>
    </w:r>
    <w:r w:rsidRPr="0055322F">
      <w:rPr>
        <w:rFonts w:ascii="Times New Roman" w:hAnsi="Times New Roman"/>
      </w:rPr>
      <w:fldChar w:fldCharType="separate"/>
    </w:r>
    <w:r w:rsidR="00DC7FC4">
      <w:rPr>
        <w:rFonts w:ascii="Times New Roman" w:hAnsi="Times New Roman"/>
        <w:noProof/>
      </w:rPr>
      <w:t>6</w:t>
    </w:r>
    <w:r w:rsidRPr="0055322F">
      <w:rPr>
        <w:rFonts w:ascii="Times New Roman" w:hAnsi="Times New Roman"/>
      </w:rPr>
      <w:fldChar w:fldCharType="end"/>
    </w:r>
  </w:p>
  <w:p w:rsidR="005D0746" w:rsidRDefault="005D07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327" w:rsidRDefault="00DC3327" w:rsidP="007E59BD">
      <w:pPr>
        <w:spacing w:line="240" w:lineRule="auto"/>
      </w:pPr>
      <w:r>
        <w:separator/>
      </w:r>
    </w:p>
  </w:footnote>
  <w:footnote w:type="continuationSeparator" w:id="0">
    <w:p w:rsidR="00DC3327" w:rsidRDefault="00DC3327" w:rsidP="007E59BD">
      <w:pPr>
        <w:spacing w:line="240" w:lineRule="auto"/>
      </w:pPr>
      <w:r>
        <w:continuationSeparator/>
      </w:r>
    </w:p>
  </w:footnote>
  <w:footnote w:type="continuationNotice" w:id="1">
    <w:p w:rsidR="00DC3327" w:rsidRDefault="00DC332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746" w:rsidRDefault="005D0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9.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eastAsia="en-US"/>
      </w:rPr>
    </w:lvl>
  </w:abstractNum>
  <w:abstractNum w:abstractNumId="1" w15:restartNumberingAfterBreak="0">
    <w:nsid w:val="002B2145"/>
    <w:multiLevelType w:val="hybridMultilevel"/>
    <w:tmpl w:val="DD8AAC94"/>
    <w:lvl w:ilvl="0" w:tplc="BBC2966A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0FE3BF5"/>
    <w:multiLevelType w:val="multilevel"/>
    <w:tmpl w:val="17325D98"/>
    <w:lvl w:ilvl="0">
      <w:start w:val="1"/>
      <w:numFmt w:val="decimal"/>
      <w:lvlText w:val="(%1)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1745FC7"/>
    <w:multiLevelType w:val="hybridMultilevel"/>
    <w:tmpl w:val="4B8E15B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193182"/>
    <w:multiLevelType w:val="multilevel"/>
    <w:tmpl w:val="215AF1E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5" w15:restartNumberingAfterBreak="0">
    <w:nsid w:val="027F03EF"/>
    <w:multiLevelType w:val="multilevel"/>
    <w:tmpl w:val="84CE3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30E57C8"/>
    <w:multiLevelType w:val="multilevel"/>
    <w:tmpl w:val="1F5462B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5485870"/>
    <w:multiLevelType w:val="hybridMultilevel"/>
    <w:tmpl w:val="F034A44A"/>
    <w:lvl w:ilvl="0" w:tplc="241E14E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687065A"/>
    <w:multiLevelType w:val="hybridMultilevel"/>
    <w:tmpl w:val="1206F784"/>
    <w:lvl w:ilvl="0" w:tplc="D828146A">
      <w:start w:val="1"/>
      <w:numFmt w:val="bullet"/>
      <w:lvlText w:val=""/>
      <w:lvlJc w:val="left"/>
      <w:pPr>
        <w:ind w:left="1494" w:hanging="360"/>
      </w:pPr>
      <w:rPr>
        <w:rFonts w:ascii="MS Mincho" w:hAnsi="MS Mincho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Tahoma" w:hAnsi="Tahoma" w:cs="Tahoma" w:hint="default"/>
      </w:rPr>
    </w:lvl>
    <w:lvl w:ilvl="2" w:tplc="04150005" w:tentative="1">
      <w:start w:val="1"/>
      <w:numFmt w:val="bullet"/>
      <w:pStyle w:val="CMSHeadL3"/>
      <w:lvlText w:val=""/>
      <w:lvlJc w:val="left"/>
      <w:pPr>
        <w:ind w:left="2934" w:hanging="360"/>
      </w:pPr>
      <w:rPr>
        <w:rFonts w:ascii="Verdana" w:hAnsi="Verdana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MS Mincho" w:hAnsi="MS Mincho" w:hint="default"/>
      </w:rPr>
    </w:lvl>
    <w:lvl w:ilvl="4" w:tplc="04150003">
      <w:start w:val="1"/>
      <w:numFmt w:val="bullet"/>
      <w:pStyle w:val="CMSHeadL5"/>
      <w:lvlText w:val="o"/>
      <w:lvlJc w:val="left"/>
      <w:pPr>
        <w:ind w:left="4374" w:hanging="360"/>
      </w:pPr>
      <w:rPr>
        <w:rFonts w:ascii="Tahoma" w:hAnsi="Tahoma" w:cs="Tahoma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Verdana" w:hAnsi="Verdana" w:hint="default"/>
      </w:rPr>
    </w:lvl>
    <w:lvl w:ilvl="6" w:tplc="04150001" w:tentative="1">
      <w:start w:val="1"/>
      <w:numFmt w:val="bullet"/>
      <w:pStyle w:val="CMSHeadL7"/>
      <w:lvlText w:val=""/>
      <w:lvlJc w:val="left"/>
      <w:pPr>
        <w:ind w:left="5814" w:hanging="360"/>
      </w:pPr>
      <w:rPr>
        <w:rFonts w:ascii="MS Mincho" w:hAnsi="MS Mincho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Tahoma" w:hAnsi="Tahoma" w:cs="Tahoma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Verdana" w:hAnsi="Verdana" w:hint="default"/>
      </w:rPr>
    </w:lvl>
  </w:abstractNum>
  <w:abstractNum w:abstractNumId="9" w15:restartNumberingAfterBreak="0">
    <w:nsid w:val="079932B2"/>
    <w:multiLevelType w:val="hybridMultilevel"/>
    <w:tmpl w:val="18A4B58A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8F00B98"/>
    <w:multiLevelType w:val="hybridMultilevel"/>
    <w:tmpl w:val="DECAAB1C"/>
    <w:lvl w:ilvl="0" w:tplc="C270D0E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9B63ED9"/>
    <w:multiLevelType w:val="multilevel"/>
    <w:tmpl w:val="4192D6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D3F6EF4"/>
    <w:multiLevelType w:val="hybridMultilevel"/>
    <w:tmpl w:val="E280CE7C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DB17583"/>
    <w:multiLevelType w:val="multilevel"/>
    <w:tmpl w:val="5BEA8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88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0F0200C6"/>
    <w:multiLevelType w:val="hybridMultilevel"/>
    <w:tmpl w:val="18C22488"/>
    <w:lvl w:ilvl="0" w:tplc="A6B849FE">
      <w:start w:val="1"/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B2FE0"/>
    <w:multiLevelType w:val="hybridMultilevel"/>
    <w:tmpl w:val="D90E7E14"/>
    <w:lvl w:ilvl="0" w:tplc="B34E31AC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3A938E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0D57553"/>
    <w:multiLevelType w:val="hybridMultilevel"/>
    <w:tmpl w:val="6818F53C"/>
    <w:lvl w:ilvl="0" w:tplc="93F212F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10DA1CC9"/>
    <w:multiLevelType w:val="hybridMultilevel"/>
    <w:tmpl w:val="10A013E0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0FE1D4A"/>
    <w:multiLevelType w:val="hybridMultilevel"/>
    <w:tmpl w:val="CA2696D0"/>
    <w:lvl w:ilvl="0" w:tplc="3B9A1364">
      <w:start w:val="1"/>
      <w:numFmt w:val="decimal"/>
      <w:lvlText w:val="10.3.%1."/>
      <w:lvlJc w:val="left"/>
      <w:pPr>
        <w:ind w:left="31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556C8E0">
      <w:start w:val="1"/>
      <w:numFmt w:val="decimal"/>
      <w:lvlText w:val="10.3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482F50"/>
    <w:multiLevelType w:val="hybridMultilevel"/>
    <w:tmpl w:val="B824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5A4C86"/>
    <w:multiLevelType w:val="hybridMultilevel"/>
    <w:tmpl w:val="7DF21814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9C96CF0"/>
    <w:multiLevelType w:val="multilevel"/>
    <w:tmpl w:val="C55E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2D471F"/>
    <w:multiLevelType w:val="multilevel"/>
    <w:tmpl w:val="5B10F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22B52B20"/>
    <w:multiLevelType w:val="hybridMultilevel"/>
    <w:tmpl w:val="397A7F36"/>
    <w:lvl w:ilvl="0" w:tplc="1996E324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1" w:tplc="9FE6D71A" w:tentative="1">
      <w:start w:val="1"/>
      <w:numFmt w:val="lowerLetter"/>
      <w:lvlText w:val="%2."/>
      <w:lvlJc w:val="left"/>
      <w:pPr>
        <w:ind w:left="1440" w:hanging="360"/>
      </w:pPr>
    </w:lvl>
    <w:lvl w:ilvl="2" w:tplc="A9E2DC4A" w:tentative="1">
      <w:start w:val="1"/>
      <w:numFmt w:val="lowerRoman"/>
      <w:lvlText w:val="%3."/>
      <w:lvlJc w:val="right"/>
      <w:pPr>
        <w:ind w:left="2160" w:hanging="180"/>
      </w:pPr>
    </w:lvl>
    <w:lvl w:ilvl="3" w:tplc="A39C3A60" w:tentative="1">
      <w:start w:val="1"/>
      <w:numFmt w:val="decimal"/>
      <w:lvlText w:val="%4."/>
      <w:lvlJc w:val="left"/>
      <w:pPr>
        <w:ind w:left="2880" w:hanging="360"/>
      </w:pPr>
    </w:lvl>
    <w:lvl w:ilvl="4" w:tplc="CA8613C0" w:tentative="1">
      <w:start w:val="1"/>
      <w:numFmt w:val="lowerLetter"/>
      <w:lvlText w:val="%5."/>
      <w:lvlJc w:val="left"/>
      <w:pPr>
        <w:ind w:left="3600" w:hanging="360"/>
      </w:pPr>
    </w:lvl>
    <w:lvl w:ilvl="5" w:tplc="243ECFF6" w:tentative="1">
      <w:start w:val="1"/>
      <w:numFmt w:val="lowerRoman"/>
      <w:lvlText w:val="%6."/>
      <w:lvlJc w:val="right"/>
      <w:pPr>
        <w:ind w:left="4320" w:hanging="180"/>
      </w:pPr>
    </w:lvl>
    <w:lvl w:ilvl="6" w:tplc="BF14E268" w:tentative="1">
      <w:start w:val="1"/>
      <w:numFmt w:val="decimal"/>
      <w:lvlText w:val="%7."/>
      <w:lvlJc w:val="left"/>
      <w:pPr>
        <w:ind w:left="5040" w:hanging="360"/>
      </w:pPr>
    </w:lvl>
    <w:lvl w:ilvl="7" w:tplc="64F6C718" w:tentative="1">
      <w:start w:val="1"/>
      <w:numFmt w:val="lowerLetter"/>
      <w:lvlText w:val="%8."/>
      <w:lvlJc w:val="left"/>
      <w:pPr>
        <w:ind w:left="5760" w:hanging="360"/>
      </w:pPr>
    </w:lvl>
    <w:lvl w:ilvl="8" w:tplc="56F42F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012026"/>
    <w:multiLevelType w:val="multilevel"/>
    <w:tmpl w:val="7D72E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23095A97"/>
    <w:multiLevelType w:val="hybridMultilevel"/>
    <w:tmpl w:val="906E44B6"/>
    <w:lvl w:ilvl="0" w:tplc="B7269E96">
      <w:start w:val="1"/>
      <w:numFmt w:val="decimal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26" w15:restartNumberingAfterBreak="0">
    <w:nsid w:val="23467298"/>
    <w:multiLevelType w:val="hybridMultilevel"/>
    <w:tmpl w:val="DA9AC2E6"/>
    <w:lvl w:ilvl="0" w:tplc="7D360D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B15D1A"/>
    <w:multiLevelType w:val="hybridMultilevel"/>
    <w:tmpl w:val="EF3EC45E"/>
    <w:lvl w:ilvl="0" w:tplc="04150011">
      <w:start w:val="1"/>
      <w:numFmt w:val="decimal"/>
      <w:lvlText w:val="%1)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87834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90A1D9C"/>
    <w:multiLevelType w:val="hybridMultilevel"/>
    <w:tmpl w:val="70AAAF0A"/>
    <w:lvl w:ilvl="0" w:tplc="5B88D69A">
      <w:start w:val="1"/>
      <w:numFmt w:val="decimal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30" w15:restartNumberingAfterBreak="0">
    <w:nsid w:val="2A7F753D"/>
    <w:multiLevelType w:val="hybridMultilevel"/>
    <w:tmpl w:val="0172C398"/>
    <w:lvl w:ilvl="0" w:tplc="04150011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B5649B3"/>
    <w:multiLevelType w:val="multilevel"/>
    <w:tmpl w:val="3C8E6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2B691299"/>
    <w:multiLevelType w:val="multilevel"/>
    <w:tmpl w:val="E564ED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33" w15:restartNumberingAfterBreak="0">
    <w:nsid w:val="2BA81964"/>
    <w:multiLevelType w:val="hybridMultilevel"/>
    <w:tmpl w:val="18BADA48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BD65CD6"/>
    <w:multiLevelType w:val="hybridMultilevel"/>
    <w:tmpl w:val="DD8AAC94"/>
    <w:lvl w:ilvl="0" w:tplc="68560C38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2C795D2E"/>
    <w:multiLevelType w:val="hybridMultilevel"/>
    <w:tmpl w:val="BFAE28D2"/>
    <w:lvl w:ilvl="0" w:tplc="04150011">
      <w:start w:val="1"/>
      <w:numFmt w:val="decimal"/>
      <w:lvlText w:val="%1)"/>
      <w:lvlJc w:val="left"/>
      <w:pPr>
        <w:tabs>
          <w:tab w:val="num" w:pos="831"/>
        </w:tabs>
        <w:ind w:left="83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2DBC5370"/>
    <w:multiLevelType w:val="hybridMultilevel"/>
    <w:tmpl w:val="672A1AF6"/>
    <w:lvl w:ilvl="0" w:tplc="4F807B30">
      <w:start w:val="1"/>
      <w:numFmt w:val="decimal"/>
      <w:lvlText w:val="7.7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7" w15:restartNumberingAfterBreak="0">
    <w:nsid w:val="2E093A1A"/>
    <w:multiLevelType w:val="hybridMultilevel"/>
    <w:tmpl w:val="6A3AA556"/>
    <w:lvl w:ilvl="0" w:tplc="D698418C">
      <w:start w:val="1"/>
      <w:numFmt w:val="decimal"/>
      <w:lvlText w:val="%1.1.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8" w15:restartNumberingAfterBreak="0">
    <w:nsid w:val="2E250698"/>
    <w:multiLevelType w:val="hybridMultilevel"/>
    <w:tmpl w:val="95C413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2FBB651A"/>
    <w:multiLevelType w:val="multilevel"/>
    <w:tmpl w:val="E762549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2FC600FE"/>
    <w:multiLevelType w:val="multilevel"/>
    <w:tmpl w:val="C55E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307401BA"/>
    <w:multiLevelType w:val="multilevel"/>
    <w:tmpl w:val="E7F2F7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20115E8"/>
    <w:multiLevelType w:val="hybridMultilevel"/>
    <w:tmpl w:val="9D1CE3DC"/>
    <w:lvl w:ilvl="0" w:tplc="4F807B30">
      <w:start w:val="1"/>
      <w:numFmt w:val="decimal"/>
      <w:lvlText w:val="7.7.%1."/>
      <w:lvlJc w:val="left"/>
      <w:pPr>
        <w:ind w:left="1440" w:hanging="360"/>
      </w:pPr>
      <w:rPr>
        <w:rFonts w:hint="default"/>
      </w:rPr>
    </w:lvl>
    <w:lvl w:ilvl="1" w:tplc="C9429EF4">
      <w:start w:val="1"/>
      <w:numFmt w:val="decimal"/>
      <w:lvlText w:val="7.7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843E08"/>
    <w:multiLevelType w:val="multilevel"/>
    <w:tmpl w:val="5A38777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4002B9D"/>
    <w:multiLevelType w:val="hybridMultilevel"/>
    <w:tmpl w:val="A19C66AC"/>
    <w:lvl w:ilvl="0" w:tplc="4204E2D6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ascii="Verdana" w:hAnsi="Verdana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1A0877"/>
    <w:multiLevelType w:val="hybridMultilevel"/>
    <w:tmpl w:val="C112845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34B957A0"/>
    <w:multiLevelType w:val="hybridMultilevel"/>
    <w:tmpl w:val="12D25CAA"/>
    <w:lvl w:ilvl="0" w:tplc="47C479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8042D5A"/>
    <w:multiLevelType w:val="hybridMultilevel"/>
    <w:tmpl w:val="FE20C49E"/>
    <w:lvl w:ilvl="0" w:tplc="667C3058">
      <w:start w:val="1"/>
      <w:numFmt w:val="decimal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48" w15:restartNumberingAfterBreak="0">
    <w:nsid w:val="39EB24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B0A3BF1"/>
    <w:multiLevelType w:val="hybridMultilevel"/>
    <w:tmpl w:val="92C2ADAA"/>
    <w:lvl w:ilvl="0" w:tplc="B428D62E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B0F7911"/>
    <w:multiLevelType w:val="multilevel"/>
    <w:tmpl w:val="C55E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3B3C381B"/>
    <w:multiLevelType w:val="multilevel"/>
    <w:tmpl w:val="57AA77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3B6D77CB"/>
    <w:multiLevelType w:val="hybridMultilevel"/>
    <w:tmpl w:val="CA64E2B8"/>
    <w:lvl w:ilvl="0" w:tplc="7160DC6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3BF2606A"/>
    <w:multiLevelType w:val="hybridMultilevel"/>
    <w:tmpl w:val="55E6D4D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4A1DCA">
      <w:start w:val="1"/>
      <w:numFmt w:val="decimal"/>
      <w:lvlText w:val="%3)"/>
      <w:lvlJc w:val="left"/>
      <w:pPr>
        <w:tabs>
          <w:tab w:val="num" w:pos="1598"/>
        </w:tabs>
        <w:ind w:left="1598" w:hanging="180"/>
      </w:pPr>
      <w:rPr>
        <w:rFonts w:ascii="Verdana" w:hAnsi="Verdana" w:cs="Times New Roman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3C2B0A46"/>
    <w:multiLevelType w:val="multilevel"/>
    <w:tmpl w:val="A8CE73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trike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Calibri" w:hAnsi="Calibri" w:cs="Calibr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3E143F13"/>
    <w:multiLevelType w:val="multilevel"/>
    <w:tmpl w:val="2F0C6D64"/>
    <w:lvl w:ilvl="0">
      <w:start w:val="1"/>
      <w:numFmt w:val="none"/>
      <w:suff w:val="nothing"/>
      <w:lvlText w:val=""/>
      <w:lvlJc w:val="left"/>
      <w:rPr>
        <w:rFonts w:cs="TiepoloItcTEEBoo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850"/>
      </w:pPr>
      <w:rPr>
        <w:rFonts w:cs="TiepoloItcTEEBoo" w:hint="default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epoloItcTEEBoo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1"/>
      </w:pPr>
      <w:rPr>
        <w:rFonts w:cs="TiepoloItcTEEBoo" w:hint="default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asciiTheme="majorBidi" w:hAnsiTheme="majorBidi" w:cstheme="majorBidi" w:hint="default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1"/>
      </w:pPr>
      <w:rPr>
        <w:rFonts w:cs="TiepoloItcTEEBoo" w:hint="default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epoloItcTEEBoo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epoloItcTEEBoo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epoloItcTEEBoo" w:hint="default"/>
      </w:rPr>
    </w:lvl>
  </w:abstractNum>
  <w:abstractNum w:abstractNumId="56" w15:restartNumberingAfterBreak="0">
    <w:nsid w:val="40831F91"/>
    <w:multiLevelType w:val="hybridMultilevel"/>
    <w:tmpl w:val="69EC16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3357BB"/>
    <w:multiLevelType w:val="hybridMultilevel"/>
    <w:tmpl w:val="9D22C47A"/>
    <w:lvl w:ilvl="0" w:tplc="1AFE04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3606BF9"/>
    <w:multiLevelType w:val="multilevel"/>
    <w:tmpl w:val="E564ED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59" w15:restartNumberingAfterBreak="0">
    <w:nsid w:val="45A33EF6"/>
    <w:multiLevelType w:val="hybridMultilevel"/>
    <w:tmpl w:val="27A8C5E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6340E6B"/>
    <w:multiLevelType w:val="hybridMultilevel"/>
    <w:tmpl w:val="B2F2A40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1" w15:restartNumberingAfterBreak="0">
    <w:nsid w:val="480A5A04"/>
    <w:multiLevelType w:val="hybridMultilevel"/>
    <w:tmpl w:val="18BADA48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81D45C4"/>
    <w:multiLevelType w:val="multilevel"/>
    <w:tmpl w:val="5C5CC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48842F13"/>
    <w:multiLevelType w:val="hybridMultilevel"/>
    <w:tmpl w:val="65FAA42E"/>
    <w:lvl w:ilvl="0" w:tplc="A9628C2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8930077"/>
    <w:multiLevelType w:val="hybridMultilevel"/>
    <w:tmpl w:val="3E3CF22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AAF4B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A8807FD"/>
    <w:multiLevelType w:val="multilevel"/>
    <w:tmpl w:val="88ACD79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BAC3EB5"/>
    <w:multiLevelType w:val="multilevel"/>
    <w:tmpl w:val="E564ED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67" w15:restartNumberingAfterBreak="0">
    <w:nsid w:val="4F9727D6"/>
    <w:multiLevelType w:val="hybridMultilevel"/>
    <w:tmpl w:val="CA6AF5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36220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54D41934"/>
    <w:multiLevelType w:val="hybridMultilevel"/>
    <w:tmpl w:val="CDB2C1D6"/>
    <w:lvl w:ilvl="0" w:tplc="BDBEC9F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55C36D26"/>
    <w:multiLevelType w:val="multilevel"/>
    <w:tmpl w:val="3C8E6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57AB7691"/>
    <w:multiLevelType w:val="hybridMultilevel"/>
    <w:tmpl w:val="65F841FE"/>
    <w:lvl w:ilvl="0" w:tplc="1272E36E">
      <w:start w:val="1"/>
      <w:numFmt w:val="decimal"/>
      <w:lvlText w:val="10.4.%1."/>
      <w:lvlJc w:val="left"/>
      <w:pPr>
        <w:ind w:left="3168" w:hanging="360"/>
      </w:pPr>
      <w:rPr>
        <w:rFonts w:hint="default"/>
      </w:rPr>
    </w:lvl>
    <w:lvl w:ilvl="1" w:tplc="F73C6996">
      <w:start w:val="1"/>
      <w:numFmt w:val="decimal"/>
      <w:lvlText w:val="10.4.%2."/>
      <w:lvlJc w:val="left"/>
      <w:pPr>
        <w:ind w:left="1440" w:hanging="360"/>
      </w:pPr>
      <w:rPr>
        <w:rFonts w:hint="default"/>
        <w:b/>
      </w:rPr>
    </w:lvl>
    <w:lvl w:ilvl="2" w:tplc="F66897C6">
      <w:start w:val="1"/>
      <w:numFmt w:val="decimal"/>
      <w:lvlText w:val="10.4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81E3F33"/>
    <w:multiLevelType w:val="hybridMultilevel"/>
    <w:tmpl w:val="30B2A366"/>
    <w:lvl w:ilvl="0" w:tplc="F908599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8B2661E"/>
    <w:multiLevelType w:val="multilevel"/>
    <w:tmpl w:val="37366E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8ED4C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924735A"/>
    <w:multiLevelType w:val="hybridMultilevel"/>
    <w:tmpl w:val="ED7671E8"/>
    <w:lvl w:ilvl="0" w:tplc="CCFA202C">
      <w:start w:val="1"/>
      <w:numFmt w:val="decimal"/>
      <w:lvlText w:val="6.3.%1."/>
      <w:lvlJc w:val="left"/>
      <w:pPr>
        <w:ind w:left="1512" w:hanging="360"/>
      </w:pPr>
      <w:rPr>
        <w:rFonts w:hint="default"/>
      </w:rPr>
    </w:lvl>
    <w:lvl w:ilvl="1" w:tplc="0F022ACA">
      <w:start w:val="1"/>
      <w:numFmt w:val="decimal"/>
      <w:lvlText w:val="6.3.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A8F7A0C"/>
    <w:multiLevelType w:val="hybridMultilevel"/>
    <w:tmpl w:val="F1501C72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5B0527B1"/>
    <w:multiLevelType w:val="multilevel"/>
    <w:tmpl w:val="28023C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5B906A0C"/>
    <w:multiLevelType w:val="multilevel"/>
    <w:tmpl w:val="E564ED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79" w15:restartNumberingAfterBreak="0">
    <w:nsid w:val="5B952DCD"/>
    <w:multiLevelType w:val="hybridMultilevel"/>
    <w:tmpl w:val="23A87072"/>
    <w:lvl w:ilvl="0" w:tplc="2B0251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5C091DDA"/>
    <w:multiLevelType w:val="hybridMultilevel"/>
    <w:tmpl w:val="3A94B9B0"/>
    <w:lvl w:ilvl="0" w:tplc="024EA56C">
      <w:start w:val="1"/>
      <w:numFmt w:val="decimal"/>
      <w:lvlText w:val="10.3.%1."/>
      <w:lvlJc w:val="left"/>
      <w:pPr>
        <w:ind w:left="3883" w:hanging="180"/>
      </w:pPr>
      <w:rPr>
        <w:rFonts w:hint="default"/>
      </w:rPr>
    </w:lvl>
    <w:lvl w:ilvl="1" w:tplc="253E42CE">
      <w:start w:val="1"/>
      <w:numFmt w:val="decimal"/>
      <w:lvlText w:val="10.3.%2."/>
      <w:lvlJc w:val="left"/>
      <w:pPr>
        <w:ind w:left="1637" w:hanging="360"/>
      </w:pPr>
      <w:rPr>
        <w:rFonts w:hint="default"/>
        <w:b/>
      </w:rPr>
    </w:lvl>
    <w:lvl w:ilvl="2" w:tplc="A620A4DC">
      <w:start w:val="1"/>
      <w:numFmt w:val="decimal"/>
      <w:lvlText w:val="10.3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8A5A0F"/>
    <w:multiLevelType w:val="multilevel"/>
    <w:tmpl w:val="E564ED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82" w15:restartNumberingAfterBreak="0">
    <w:nsid w:val="5DBA00CD"/>
    <w:multiLevelType w:val="hybridMultilevel"/>
    <w:tmpl w:val="3CE4667C"/>
    <w:lvl w:ilvl="0" w:tplc="FEE2DF06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ascii="Verdana" w:hAnsi="Verdana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2E15DC"/>
    <w:multiLevelType w:val="hybridMultilevel"/>
    <w:tmpl w:val="9D52E682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666868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8CF259D"/>
    <w:multiLevelType w:val="hybridMultilevel"/>
    <w:tmpl w:val="5484A17E"/>
    <w:lvl w:ilvl="0" w:tplc="B428D62E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9F70577"/>
    <w:multiLevelType w:val="hybridMultilevel"/>
    <w:tmpl w:val="BD620F7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6E883976"/>
    <w:multiLevelType w:val="hybridMultilevel"/>
    <w:tmpl w:val="0102F9B4"/>
    <w:lvl w:ilvl="0" w:tplc="386AC9E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6F097FBE"/>
    <w:multiLevelType w:val="multilevel"/>
    <w:tmpl w:val="F1D89C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10.2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6FCF1F1E"/>
    <w:multiLevelType w:val="multilevel"/>
    <w:tmpl w:val="FC946792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90" w15:restartNumberingAfterBreak="0">
    <w:nsid w:val="712E33DC"/>
    <w:multiLevelType w:val="hybridMultilevel"/>
    <w:tmpl w:val="9C1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3E9113D"/>
    <w:multiLevelType w:val="multilevel"/>
    <w:tmpl w:val="C55E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46C22CB"/>
    <w:multiLevelType w:val="hybridMultilevel"/>
    <w:tmpl w:val="B010F26E"/>
    <w:lvl w:ilvl="0" w:tplc="F41A3BF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754D4D06"/>
    <w:multiLevelType w:val="hybridMultilevel"/>
    <w:tmpl w:val="9D00714E"/>
    <w:lvl w:ilvl="0" w:tplc="15A815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766D0D9E"/>
    <w:multiLevelType w:val="hybridMultilevel"/>
    <w:tmpl w:val="2EFAA2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76706A5D"/>
    <w:multiLevelType w:val="hybridMultilevel"/>
    <w:tmpl w:val="9A309C56"/>
    <w:lvl w:ilvl="0" w:tplc="513A938E">
      <w:start w:val="1"/>
      <w:numFmt w:val="decimal"/>
      <w:lvlText w:val="%1)"/>
      <w:lvlJc w:val="left"/>
      <w:pPr>
        <w:tabs>
          <w:tab w:val="num" w:pos="1740"/>
        </w:tabs>
        <w:ind w:left="1740" w:hanging="18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772311C"/>
    <w:multiLevelType w:val="hybridMultilevel"/>
    <w:tmpl w:val="C0C01502"/>
    <w:lvl w:ilvl="0" w:tplc="0415000F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792428BE"/>
    <w:multiLevelType w:val="hybridMultilevel"/>
    <w:tmpl w:val="830CCF84"/>
    <w:lvl w:ilvl="0" w:tplc="AB1280F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 w15:restartNumberingAfterBreak="0">
    <w:nsid w:val="799215C3"/>
    <w:multiLevelType w:val="hybridMultilevel"/>
    <w:tmpl w:val="FE20C49E"/>
    <w:lvl w:ilvl="0" w:tplc="667C3058">
      <w:start w:val="1"/>
      <w:numFmt w:val="decimal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99" w15:restartNumberingAfterBreak="0">
    <w:nsid w:val="7B066D99"/>
    <w:multiLevelType w:val="hybridMultilevel"/>
    <w:tmpl w:val="18A48DE0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8E87B6">
      <w:start w:val="1"/>
      <w:numFmt w:val="decimal"/>
      <w:lvlText w:val="%3)"/>
      <w:lvlJc w:val="left"/>
      <w:pPr>
        <w:tabs>
          <w:tab w:val="num" w:pos="1740"/>
        </w:tabs>
        <w:ind w:left="1740" w:hanging="180"/>
      </w:pPr>
      <w:rPr>
        <w:rFonts w:ascii="Verdana" w:hAnsi="Verdana" w:cs="Times New Roman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0" w15:restartNumberingAfterBreak="0">
    <w:nsid w:val="7B565FD1"/>
    <w:multiLevelType w:val="hybridMultilevel"/>
    <w:tmpl w:val="7FFE9950"/>
    <w:lvl w:ilvl="0" w:tplc="A9628C2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 w15:restartNumberingAfterBreak="0">
    <w:nsid w:val="7D475B32"/>
    <w:multiLevelType w:val="hybridMultilevel"/>
    <w:tmpl w:val="87507C14"/>
    <w:lvl w:ilvl="0" w:tplc="8BF6CF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96"/>
  </w:num>
  <w:num w:numId="3">
    <w:abstractNumId w:val="93"/>
  </w:num>
  <w:num w:numId="4">
    <w:abstractNumId w:val="83"/>
  </w:num>
  <w:num w:numId="5">
    <w:abstractNumId w:val="17"/>
  </w:num>
  <w:num w:numId="6">
    <w:abstractNumId w:val="46"/>
  </w:num>
  <w:num w:numId="7">
    <w:abstractNumId w:val="101"/>
  </w:num>
  <w:num w:numId="8">
    <w:abstractNumId w:val="97"/>
  </w:num>
  <w:num w:numId="9">
    <w:abstractNumId w:val="12"/>
  </w:num>
  <w:num w:numId="10">
    <w:abstractNumId w:val="92"/>
  </w:num>
  <w:num w:numId="11">
    <w:abstractNumId w:val="62"/>
  </w:num>
  <w:num w:numId="12">
    <w:abstractNumId w:val="69"/>
  </w:num>
  <w:num w:numId="13">
    <w:abstractNumId w:val="24"/>
  </w:num>
  <w:num w:numId="14">
    <w:abstractNumId w:val="9"/>
  </w:num>
  <w:num w:numId="15">
    <w:abstractNumId w:val="86"/>
  </w:num>
  <w:num w:numId="16">
    <w:abstractNumId w:val="50"/>
  </w:num>
  <w:num w:numId="17">
    <w:abstractNumId w:val="3"/>
  </w:num>
  <w:num w:numId="18">
    <w:abstractNumId w:val="61"/>
  </w:num>
  <w:num w:numId="19">
    <w:abstractNumId w:val="79"/>
  </w:num>
  <w:num w:numId="20">
    <w:abstractNumId w:val="100"/>
  </w:num>
  <w:num w:numId="21">
    <w:abstractNumId w:val="94"/>
  </w:num>
  <w:num w:numId="22">
    <w:abstractNumId w:val="52"/>
  </w:num>
  <w:num w:numId="23">
    <w:abstractNumId w:val="76"/>
  </w:num>
  <w:num w:numId="24">
    <w:abstractNumId w:val="63"/>
  </w:num>
  <w:num w:numId="25">
    <w:abstractNumId w:val="26"/>
  </w:num>
  <w:num w:numId="26">
    <w:abstractNumId w:val="57"/>
  </w:num>
  <w:num w:numId="27">
    <w:abstractNumId w:val="53"/>
  </w:num>
  <w:num w:numId="28">
    <w:abstractNumId w:val="91"/>
  </w:num>
  <w:num w:numId="29">
    <w:abstractNumId w:val="59"/>
  </w:num>
  <w:num w:numId="30">
    <w:abstractNumId w:val="21"/>
  </w:num>
  <w:num w:numId="31">
    <w:abstractNumId w:val="4"/>
  </w:num>
  <w:num w:numId="32">
    <w:abstractNumId w:val="33"/>
  </w:num>
  <w:num w:numId="33">
    <w:abstractNumId w:val="35"/>
  </w:num>
  <w:num w:numId="34">
    <w:abstractNumId w:val="72"/>
  </w:num>
  <w:num w:numId="35">
    <w:abstractNumId w:val="27"/>
  </w:num>
  <w:num w:numId="36">
    <w:abstractNumId w:val="13"/>
  </w:num>
  <w:num w:numId="37">
    <w:abstractNumId w:val="38"/>
  </w:num>
  <w:num w:numId="38">
    <w:abstractNumId w:val="40"/>
  </w:num>
  <w:num w:numId="39">
    <w:abstractNumId w:val="25"/>
  </w:num>
  <w:num w:numId="40">
    <w:abstractNumId w:val="29"/>
  </w:num>
  <w:num w:numId="41">
    <w:abstractNumId w:val="98"/>
  </w:num>
  <w:num w:numId="42">
    <w:abstractNumId w:val="30"/>
  </w:num>
  <w:num w:numId="43">
    <w:abstractNumId w:val="10"/>
  </w:num>
  <w:num w:numId="44">
    <w:abstractNumId w:val="7"/>
  </w:num>
  <w:num w:numId="45">
    <w:abstractNumId w:val="87"/>
  </w:num>
  <w:num w:numId="46">
    <w:abstractNumId w:val="22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</w:num>
  <w:num w:numId="49">
    <w:abstractNumId w:val="23"/>
  </w:num>
  <w:num w:numId="50">
    <w:abstractNumId w:val="44"/>
  </w:num>
  <w:num w:numId="51">
    <w:abstractNumId w:val="82"/>
  </w:num>
  <w:num w:numId="52">
    <w:abstractNumId w:val="1"/>
  </w:num>
  <w:num w:numId="53">
    <w:abstractNumId w:val="34"/>
  </w:num>
  <w:num w:numId="54">
    <w:abstractNumId w:val="99"/>
  </w:num>
  <w:num w:numId="55">
    <w:abstractNumId w:val="47"/>
  </w:num>
  <w:num w:numId="56">
    <w:abstractNumId w:val="20"/>
  </w:num>
  <w:num w:numId="57">
    <w:abstractNumId w:val="95"/>
  </w:num>
  <w:num w:numId="58">
    <w:abstractNumId w:val="5"/>
  </w:num>
  <w:num w:numId="59">
    <w:abstractNumId w:val="31"/>
  </w:num>
  <w:num w:numId="60">
    <w:abstractNumId w:val="70"/>
  </w:num>
  <w:num w:numId="61">
    <w:abstractNumId w:val="14"/>
  </w:num>
  <w:num w:numId="62">
    <w:abstractNumId w:val="2"/>
  </w:num>
  <w:num w:numId="63">
    <w:abstractNumId w:val="11"/>
  </w:num>
  <w:num w:numId="64">
    <w:abstractNumId w:val="77"/>
  </w:num>
  <w:num w:numId="65">
    <w:abstractNumId w:val="88"/>
  </w:num>
  <w:num w:numId="66">
    <w:abstractNumId w:val="73"/>
  </w:num>
  <w:num w:numId="67">
    <w:abstractNumId w:val="81"/>
  </w:num>
  <w:num w:numId="68">
    <w:abstractNumId w:val="43"/>
  </w:num>
  <w:num w:numId="69">
    <w:abstractNumId w:val="6"/>
  </w:num>
  <w:num w:numId="70">
    <w:abstractNumId w:val="65"/>
  </w:num>
  <w:num w:numId="71">
    <w:abstractNumId w:val="74"/>
  </w:num>
  <w:num w:numId="72">
    <w:abstractNumId w:val="58"/>
  </w:num>
  <w:num w:numId="73">
    <w:abstractNumId w:val="32"/>
  </w:num>
  <w:num w:numId="74">
    <w:abstractNumId w:val="78"/>
  </w:num>
  <w:num w:numId="75">
    <w:abstractNumId w:val="66"/>
  </w:num>
  <w:num w:numId="76">
    <w:abstractNumId w:val="19"/>
  </w:num>
  <w:num w:numId="77">
    <w:abstractNumId w:val="51"/>
  </w:num>
  <w:num w:numId="78">
    <w:abstractNumId w:val="75"/>
  </w:num>
  <w:num w:numId="79">
    <w:abstractNumId w:val="18"/>
  </w:num>
  <w:num w:numId="80">
    <w:abstractNumId w:val="80"/>
  </w:num>
  <w:num w:numId="81">
    <w:abstractNumId w:val="71"/>
  </w:num>
  <w:num w:numId="82">
    <w:abstractNumId w:val="16"/>
  </w:num>
  <w:num w:numId="83">
    <w:abstractNumId w:val="42"/>
  </w:num>
  <w:num w:numId="84">
    <w:abstractNumId w:val="0"/>
  </w:num>
  <w:num w:numId="85">
    <w:abstractNumId w:val="28"/>
  </w:num>
  <w:num w:numId="86">
    <w:abstractNumId w:val="49"/>
  </w:num>
  <w:num w:numId="87">
    <w:abstractNumId w:val="84"/>
  </w:num>
  <w:num w:numId="88">
    <w:abstractNumId w:val="56"/>
  </w:num>
  <w:num w:numId="89">
    <w:abstractNumId w:val="36"/>
  </w:num>
  <w:num w:numId="90">
    <w:abstractNumId w:val="68"/>
  </w:num>
  <w:num w:numId="91">
    <w:abstractNumId w:val="64"/>
  </w:num>
  <w:num w:numId="92">
    <w:abstractNumId w:val="90"/>
  </w:num>
  <w:num w:numId="93">
    <w:abstractNumId w:val="60"/>
  </w:num>
  <w:num w:numId="94">
    <w:abstractNumId w:val="85"/>
  </w:num>
  <w:num w:numId="95">
    <w:abstractNumId w:val="48"/>
  </w:num>
  <w:num w:numId="96">
    <w:abstractNumId w:val="41"/>
  </w:num>
  <w:num w:numId="97">
    <w:abstractNumId w:val="67"/>
  </w:num>
  <w:num w:numId="98">
    <w:abstractNumId w:val="37"/>
  </w:num>
  <w:num w:numId="99">
    <w:abstractNumId w:val="8"/>
  </w:num>
  <w:num w:numId="100">
    <w:abstractNumId w:val="55"/>
  </w:num>
  <w:num w:numId="101">
    <w:abstractNumId w:val="54"/>
  </w:num>
  <w:num w:numId="102">
    <w:abstractNumId w:val="39"/>
  </w:num>
  <w:num w:numId="103">
    <w:abstractNumId w:val="89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9BD"/>
    <w:rsid w:val="00003143"/>
    <w:rsid w:val="00005075"/>
    <w:rsid w:val="00011606"/>
    <w:rsid w:val="000146F5"/>
    <w:rsid w:val="00014D9B"/>
    <w:rsid w:val="00017320"/>
    <w:rsid w:val="0002149A"/>
    <w:rsid w:val="00023826"/>
    <w:rsid w:val="00027BFF"/>
    <w:rsid w:val="00031AD2"/>
    <w:rsid w:val="00034171"/>
    <w:rsid w:val="000357BD"/>
    <w:rsid w:val="00036EF3"/>
    <w:rsid w:val="000427B8"/>
    <w:rsid w:val="00043E0F"/>
    <w:rsid w:val="000463A8"/>
    <w:rsid w:val="00046656"/>
    <w:rsid w:val="000475F2"/>
    <w:rsid w:val="00052FD1"/>
    <w:rsid w:val="00054661"/>
    <w:rsid w:val="00054B97"/>
    <w:rsid w:val="00054F26"/>
    <w:rsid w:val="00056A80"/>
    <w:rsid w:val="00066F87"/>
    <w:rsid w:val="0007138F"/>
    <w:rsid w:val="0007181C"/>
    <w:rsid w:val="00071E19"/>
    <w:rsid w:val="0007249B"/>
    <w:rsid w:val="0007314D"/>
    <w:rsid w:val="000732EB"/>
    <w:rsid w:val="000744BE"/>
    <w:rsid w:val="00075D23"/>
    <w:rsid w:val="00077695"/>
    <w:rsid w:val="00080551"/>
    <w:rsid w:val="00081D7F"/>
    <w:rsid w:val="0009043F"/>
    <w:rsid w:val="0009078F"/>
    <w:rsid w:val="00090CA3"/>
    <w:rsid w:val="00093D70"/>
    <w:rsid w:val="000942FA"/>
    <w:rsid w:val="000A2C50"/>
    <w:rsid w:val="000A451B"/>
    <w:rsid w:val="000B074F"/>
    <w:rsid w:val="000B5310"/>
    <w:rsid w:val="000B5825"/>
    <w:rsid w:val="000B649B"/>
    <w:rsid w:val="000B747E"/>
    <w:rsid w:val="000B78E2"/>
    <w:rsid w:val="000C30E2"/>
    <w:rsid w:val="000C3A3D"/>
    <w:rsid w:val="000C52D1"/>
    <w:rsid w:val="000C5872"/>
    <w:rsid w:val="000C6BA0"/>
    <w:rsid w:val="000D01DD"/>
    <w:rsid w:val="000D0533"/>
    <w:rsid w:val="000D621C"/>
    <w:rsid w:val="000E542F"/>
    <w:rsid w:val="000E590D"/>
    <w:rsid w:val="000E62E9"/>
    <w:rsid w:val="000F25EF"/>
    <w:rsid w:val="000F2E37"/>
    <w:rsid w:val="000F3EDA"/>
    <w:rsid w:val="000F4A61"/>
    <w:rsid w:val="000F547B"/>
    <w:rsid w:val="000F6C67"/>
    <w:rsid w:val="000F6CA9"/>
    <w:rsid w:val="000F7FF7"/>
    <w:rsid w:val="00105294"/>
    <w:rsid w:val="0010594D"/>
    <w:rsid w:val="001065ED"/>
    <w:rsid w:val="00110215"/>
    <w:rsid w:val="00114EC0"/>
    <w:rsid w:val="0012023A"/>
    <w:rsid w:val="00123DE7"/>
    <w:rsid w:val="00125D4E"/>
    <w:rsid w:val="00133614"/>
    <w:rsid w:val="00135CD8"/>
    <w:rsid w:val="00135F9D"/>
    <w:rsid w:val="001416D2"/>
    <w:rsid w:val="00150A2E"/>
    <w:rsid w:val="00156D49"/>
    <w:rsid w:val="001579ED"/>
    <w:rsid w:val="00166865"/>
    <w:rsid w:val="00166DA9"/>
    <w:rsid w:val="001670C5"/>
    <w:rsid w:val="00170106"/>
    <w:rsid w:val="001728CA"/>
    <w:rsid w:val="00174E2A"/>
    <w:rsid w:val="00176A5D"/>
    <w:rsid w:val="00177E20"/>
    <w:rsid w:val="0018337D"/>
    <w:rsid w:val="00183D2A"/>
    <w:rsid w:val="00184FEF"/>
    <w:rsid w:val="00185E7B"/>
    <w:rsid w:val="00191E07"/>
    <w:rsid w:val="00194295"/>
    <w:rsid w:val="0019580A"/>
    <w:rsid w:val="0019618C"/>
    <w:rsid w:val="001972EB"/>
    <w:rsid w:val="001A1243"/>
    <w:rsid w:val="001A7C31"/>
    <w:rsid w:val="001B235A"/>
    <w:rsid w:val="001B2857"/>
    <w:rsid w:val="001B466D"/>
    <w:rsid w:val="001B4C16"/>
    <w:rsid w:val="001B590E"/>
    <w:rsid w:val="001B60AC"/>
    <w:rsid w:val="001B756E"/>
    <w:rsid w:val="001B7973"/>
    <w:rsid w:val="001B7D35"/>
    <w:rsid w:val="001C12B8"/>
    <w:rsid w:val="001C59B6"/>
    <w:rsid w:val="001E4158"/>
    <w:rsid w:val="001E7F31"/>
    <w:rsid w:val="001F0FAC"/>
    <w:rsid w:val="001F21A6"/>
    <w:rsid w:val="0020106E"/>
    <w:rsid w:val="00205569"/>
    <w:rsid w:val="002060CB"/>
    <w:rsid w:val="00206E86"/>
    <w:rsid w:val="00207B1A"/>
    <w:rsid w:val="002102D5"/>
    <w:rsid w:val="00214727"/>
    <w:rsid w:val="00216756"/>
    <w:rsid w:val="002216EB"/>
    <w:rsid w:val="00222CE9"/>
    <w:rsid w:val="00223975"/>
    <w:rsid w:val="00223E69"/>
    <w:rsid w:val="00225702"/>
    <w:rsid w:val="00226DBB"/>
    <w:rsid w:val="00230EFB"/>
    <w:rsid w:val="002312E1"/>
    <w:rsid w:val="00232289"/>
    <w:rsid w:val="0023283F"/>
    <w:rsid w:val="002348FB"/>
    <w:rsid w:val="00235855"/>
    <w:rsid w:val="002409DE"/>
    <w:rsid w:val="00240FE6"/>
    <w:rsid w:val="002428E6"/>
    <w:rsid w:val="0024306B"/>
    <w:rsid w:val="002517FC"/>
    <w:rsid w:val="00251A43"/>
    <w:rsid w:val="00252A41"/>
    <w:rsid w:val="00257551"/>
    <w:rsid w:val="00260185"/>
    <w:rsid w:val="00260BFA"/>
    <w:rsid w:val="00261F73"/>
    <w:rsid w:val="002645CE"/>
    <w:rsid w:val="00271EFE"/>
    <w:rsid w:val="00272DFF"/>
    <w:rsid w:val="00276978"/>
    <w:rsid w:val="00281C25"/>
    <w:rsid w:val="0028262F"/>
    <w:rsid w:val="00283EF5"/>
    <w:rsid w:val="00285537"/>
    <w:rsid w:val="002870A0"/>
    <w:rsid w:val="002916B3"/>
    <w:rsid w:val="00294EDD"/>
    <w:rsid w:val="002954CB"/>
    <w:rsid w:val="002A1A6B"/>
    <w:rsid w:val="002A27E8"/>
    <w:rsid w:val="002A3480"/>
    <w:rsid w:val="002A64FE"/>
    <w:rsid w:val="002A6D8E"/>
    <w:rsid w:val="002B1EDF"/>
    <w:rsid w:val="002B2AAF"/>
    <w:rsid w:val="002C335D"/>
    <w:rsid w:val="002C7ED1"/>
    <w:rsid w:val="002D0AFD"/>
    <w:rsid w:val="002D35B2"/>
    <w:rsid w:val="002D3F24"/>
    <w:rsid w:val="002D42EB"/>
    <w:rsid w:val="002D48AE"/>
    <w:rsid w:val="002E1E34"/>
    <w:rsid w:val="002E3A25"/>
    <w:rsid w:val="002E6DD2"/>
    <w:rsid w:val="002E71DC"/>
    <w:rsid w:val="002F0392"/>
    <w:rsid w:val="002F2B35"/>
    <w:rsid w:val="002F5F5B"/>
    <w:rsid w:val="002F5F99"/>
    <w:rsid w:val="003000A6"/>
    <w:rsid w:val="00303A3B"/>
    <w:rsid w:val="00304829"/>
    <w:rsid w:val="00304E75"/>
    <w:rsid w:val="003051BD"/>
    <w:rsid w:val="00306874"/>
    <w:rsid w:val="0030779F"/>
    <w:rsid w:val="003139E5"/>
    <w:rsid w:val="00313BB9"/>
    <w:rsid w:val="003159BE"/>
    <w:rsid w:val="00316B81"/>
    <w:rsid w:val="00320F5C"/>
    <w:rsid w:val="0032739C"/>
    <w:rsid w:val="003347D9"/>
    <w:rsid w:val="0033616F"/>
    <w:rsid w:val="0033760E"/>
    <w:rsid w:val="00337ADE"/>
    <w:rsid w:val="003450EF"/>
    <w:rsid w:val="0035050D"/>
    <w:rsid w:val="0035192E"/>
    <w:rsid w:val="003548D3"/>
    <w:rsid w:val="00356E19"/>
    <w:rsid w:val="0036001B"/>
    <w:rsid w:val="00361642"/>
    <w:rsid w:val="00363A0F"/>
    <w:rsid w:val="003704ED"/>
    <w:rsid w:val="00372104"/>
    <w:rsid w:val="003727FC"/>
    <w:rsid w:val="003744B6"/>
    <w:rsid w:val="003771B2"/>
    <w:rsid w:val="003779AC"/>
    <w:rsid w:val="00381CDC"/>
    <w:rsid w:val="00385F09"/>
    <w:rsid w:val="0039100C"/>
    <w:rsid w:val="00393532"/>
    <w:rsid w:val="00396915"/>
    <w:rsid w:val="0039730E"/>
    <w:rsid w:val="003A0269"/>
    <w:rsid w:val="003A0D9E"/>
    <w:rsid w:val="003A2CFF"/>
    <w:rsid w:val="003A2E91"/>
    <w:rsid w:val="003A3B3E"/>
    <w:rsid w:val="003A5163"/>
    <w:rsid w:val="003B2A44"/>
    <w:rsid w:val="003C3CB4"/>
    <w:rsid w:val="003C4550"/>
    <w:rsid w:val="003C47E0"/>
    <w:rsid w:val="003C5415"/>
    <w:rsid w:val="003C569E"/>
    <w:rsid w:val="003C6874"/>
    <w:rsid w:val="003C697D"/>
    <w:rsid w:val="003C6C90"/>
    <w:rsid w:val="003D0178"/>
    <w:rsid w:val="003D1E28"/>
    <w:rsid w:val="003D73E3"/>
    <w:rsid w:val="003E0569"/>
    <w:rsid w:val="003E32B4"/>
    <w:rsid w:val="003E45F9"/>
    <w:rsid w:val="003F13A4"/>
    <w:rsid w:val="003F13A8"/>
    <w:rsid w:val="003F641A"/>
    <w:rsid w:val="00401482"/>
    <w:rsid w:val="00406B53"/>
    <w:rsid w:val="00407602"/>
    <w:rsid w:val="004140C3"/>
    <w:rsid w:val="00417092"/>
    <w:rsid w:val="004207C5"/>
    <w:rsid w:val="00436B55"/>
    <w:rsid w:val="00437FE1"/>
    <w:rsid w:val="004409CD"/>
    <w:rsid w:val="00440BF4"/>
    <w:rsid w:val="004425FC"/>
    <w:rsid w:val="004468D6"/>
    <w:rsid w:val="00447121"/>
    <w:rsid w:val="00452A0A"/>
    <w:rsid w:val="00454AAD"/>
    <w:rsid w:val="00457864"/>
    <w:rsid w:val="00460570"/>
    <w:rsid w:val="00461753"/>
    <w:rsid w:val="0046223D"/>
    <w:rsid w:val="00464933"/>
    <w:rsid w:val="00465C95"/>
    <w:rsid w:val="00467313"/>
    <w:rsid w:val="004700EE"/>
    <w:rsid w:val="00473A2A"/>
    <w:rsid w:val="004747D9"/>
    <w:rsid w:val="00475375"/>
    <w:rsid w:val="00476866"/>
    <w:rsid w:val="00484695"/>
    <w:rsid w:val="00485B78"/>
    <w:rsid w:val="00486334"/>
    <w:rsid w:val="004878E5"/>
    <w:rsid w:val="004A013D"/>
    <w:rsid w:val="004A3DEF"/>
    <w:rsid w:val="004A4FC8"/>
    <w:rsid w:val="004A5A7A"/>
    <w:rsid w:val="004B5036"/>
    <w:rsid w:val="004B68A2"/>
    <w:rsid w:val="004B712C"/>
    <w:rsid w:val="004C27E0"/>
    <w:rsid w:val="004C4E95"/>
    <w:rsid w:val="004D4B48"/>
    <w:rsid w:val="004D66AC"/>
    <w:rsid w:val="004D72E7"/>
    <w:rsid w:val="004D7D67"/>
    <w:rsid w:val="004E2E48"/>
    <w:rsid w:val="004E37EF"/>
    <w:rsid w:val="004E7F6F"/>
    <w:rsid w:val="004F4EE7"/>
    <w:rsid w:val="004F5762"/>
    <w:rsid w:val="004F64C3"/>
    <w:rsid w:val="004F77B1"/>
    <w:rsid w:val="005034A5"/>
    <w:rsid w:val="00503B9B"/>
    <w:rsid w:val="00504979"/>
    <w:rsid w:val="00504F74"/>
    <w:rsid w:val="0050568E"/>
    <w:rsid w:val="005122B9"/>
    <w:rsid w:val="00516C4C"/>
    <w:rsid w:val="00520BF4"/>
    <w:rsid w:val="00521D7F"/>
    <w:rsid w:val="00526D53"/>
    <w:rsid w:val="00527FB6"/>
    <w:rsid w:val="005302AB"/>
    <w:rsid w:val="00532762"/>
    <w:rsid w:val="00534478"/>
    <w:rsid w:val="00534865"/>
    <w:rsid w:val="00534A55"/>
    <w:rsid w:val="00536BC8"/>
    <w:rsid w:val="00536EF3"/>
    <w:rsid w:val="00543B1E"/>
    <w:rsid w:val="005455B9"/>
    <w:rsid w:val="005501FC"/>
    <w:rsid w:val="00550F1D"/>
    <w:rsid w:val="00552E8B"/>
    <w:rsid w:val="00552E9F"/>
    <w:rsid w:val="0055652D"/>
    <w:rsid w:val="00556779"/>
    <w:rsid w:val="005606F3"/>
    <w:rsid w:val="00560AD8"/>
    <w:rsid w:val="0056345E"/>
    <w:rsid w:val="00564F23"/>
    <w:rsid w:val="0056648C"/>
    <w:rsid w:val="00570975"/>
    <w:rsid w:val="00571346"/>
    <w:rsid w:val="005727F3"/>
    <w:rsid w:val="00572D8A"/>
    <w:rsid w:val="0057331A"/>
    <w:rsid w:val="005733DB"/>
    <w:rsid w:val="00577325"/>
    <w:rsid w:val="0057793A"/>
    <w:rsid w:val="00585C16"/>
    <w:rsid w:val="00585E4E"/>
    <w:rsid w:val="005974E9"/>
    <w:rsid w:val="005A08BF"/>
    <w:rsid w:val="005A0DFE"/>
    <w:rsid w:val="005A19B6"/>
    <w:rsid w:val="005A228C"/>
    <w:rsid w:val="005A29E7"/>
    <w:rsid w:val="005A37FB"/>
    <w:rsid w:val="005A5E00"/>
    <w:rsid w:val="005A641D"/>
    <w:rsid w:val="005A6F8E"/>
    <w:rsid w:val="005A7220"/>
    <w:rsid w:val="005A7DA4"/>
    <w:rsid w:val="005B5612"/>
    <w:rsid w:val="005B7EB0"/>
    <w:rsid w:val="005C31FF"/>
    <w:rsid w:val="005C5AE0"/>
    <w:rsid w:val="005C7CE3"/>
    <w:rsid w:val="005D0726"/>
    <w:rsid w:val="005D0746"/>
    <w:rsid w:val="005D0D3D"/>
    <w:rsid w:val="005D1678"/>
    <w:rsid w:val="005D56FA"/>
    <w:rsid w:val="005D6E58"/>
    <w:rsid w:val="005E0C06"/>
    <w:rsid w:val="005E3E90"/>
    <w:rsid w:val="005E4E51"/>
    <w:rsid w:val="005E6C28"/>
    <w:rsid w:val="005E6DA9"/>
    <w:rsid w:val="005E761A"/>
    <w:rsid w:val="005E7678"/>
    <w:rsid w:val="005F5E2A"/>
    <w:rsid w:val="005F7AD6"/>
    <w:rsid w:val="00601F00"/>
    <w:rsid w:val="00604CF9"/>
    <w:rsid w:val="0060692D"/>
    <w:rsid w:val="00610085"/>
    <w:rsid w:val="006105BD"/>
    <w:rsid w:val="006145B2"/>
    <w:rsid w:val="006154C9"/>
    <w:rsid w:val="00624FB0"/>
    <w:rsid w:val="0062529D"/>
    <w:rsid w:val="006336C0"/>
    <w:rsid w:val="0064375F"/>
    <w:rsid w:val="00645FA6"/>
    <w:rsid w:val="006476E4"/>
    <w:rsid w:val="0064779E"/>
    <w:rsid w:val="006509B9"/>
    <w:rsid w:val="00650BBB"/>
    <w:rsid w:val="00651600"/>
    <w:rsid w:val="00651723"/>
    <w:rsid w:val="00652EA1"/>
    <w:rsid w:val="00654057"/>
    <w:rsid w:val="006552C9"/>
    <w:rsid w:val="00657461"/>
    <w:rsid w:val="006603D4"/>
    <w:rsid w:val="00662F91"/>
    <w:rsid w:val="00663A61"/>
    <w:rsid w:val="006641FD"/>
    <w:rsid w:val="00665A1D"/>
    <w:rsid w:val="006671E9"/>
    <w:rsid w:val="006743B9"/>
    <w:rsid w:val="0067662C"/>
    <w:rsid w:val="006808B2"/>
    <w:rsid w:val="00691034"/>
    <w:rsid w:val="006923D5"/>
    <w:rsid w:val="00692F9F"/>
    <w:rsid w:val="00694E4D"/>
    <w:rsid w:val="00695960"/>
    <w:rsid w:val="006977F0"/>
    <w:rsid w:val="006A07DF"/>
    <w:rsid w:val="006A2703"/>
    <w:rsid w:val="006A292A"/>
    <w:rsid w:val="006A2940"/>
    <w:rsid w:val="006A3624"/>
    <w:rsid w:val="006A6006"/>
    <w:rsid w:val="006B4264"/>
    <w:rsid w:val="006B4A5A"/>
    <w:rsid w:val="006C550C"/>
    <w:rsid w:val="006C6C6E"/>
    <w:rsid w:val="006C7718"/>
    <w:rsid w:val="006D67CB"/>
    <w:rsid w:val="006E5059"/>
    <w:rsid w:val="006E5D0F"/>
    <w:rsid w:val="006E6068"/>
    <w:rsid w:val="006E6111"/>
    <w:rsid w:val="006E7367"/>
    <w:rsid w:val="006F576B"/>
    <w:rsid w:val="006F63D5"/>
    <w:rsid w:val="00700776"/>
    <w:rsid w:val="00702DAE"/>
    <w:rsid w:val="00704EFA"/>
    <w:rsid w:val="00704FAF"/>
    <w:rsid w:val="0071089E"/>
    <w:rsid w:val="0071383A"/>
    <w:rsid w:val="00714ED1"/>
    <w:rsid w:val="00715159"/>
    <w:rsid w:val="00720832"/>
    <w:rsid w:val="00721C8A"/>
    <w:rsid w:val="007239B2"/>
    <w:rsid w:val="00726D76"/>
    <w:rsid w:val="00730516"/>
    <w:rsid w:val="00732151"/>
    <w:rsid w:val="007339E3"/>
    <w:rsid w:val="00734103"/>
    <w:rsid w:val="00734910"/>
    <w:rsid w:val="00734E15"/>
    <w:rsid w:val="0073670F"/>
    <w:rsid w:val="00736A89"/>
    <w:rsid w:val="00737604"/>
    <w:rsid w:val="00740A27"/>
    <w:rsid w:val="0074387A"/>
    <w:rsid w:val="00745404"/>
    <w:rsid w:val="00745AB0"/>
    <w:rsid w:val="007530C9"/>
    <w:rsid w:val="0075625D"/>
    <w:rsid w:val="00756501"/>
    <w:rsid w:val="00762799"/>
    <w:rsid w:val="00764FD0"/>
    <w:rsid w:val="00765365"/>
    <w:rsid w:val="00774062"/>
    <w:rsid w:val="0077536A"/>
    <w:rsid w:val="00775E5C"/>
    <w:rsid w:val="00782F3F"/>
    <w:rsid w:val="0078363C"/>
    <w:rsid w:val="007856E8"/>
    <w:rsid w:val="00790DCD"/>
    <w:rsid w:val="00793A56"/>
    <w:rsid w:val="0079453D"/>
    <w:rsid w:val="00797926"/>
    <w:rsid w:val="007A0461"/>
    <w:rsid w:val="007A271C"/>
    <w:rsid w:val="007B02A6"/>
    <w:rsid w:val="007B0C89"/>
    <w:rsid w:val="007B189E"/>
    <w:rsid w:val="007B28F1"/>
    <w:rsid w:val="007B5972"/>
    <w:rsid w:val="007B7BC2"/>
    <w:rsid w:val="007C03FB"/>
    <w:rsid w:val="007C0F68"/>
    <w:rsid w:val="007C7063"/>
    <w:rsid w:val="007C738B"/>
    <w:rsid w:val="007C74B4"/>
    <w:rsid w:val="007D2563"/>
    <w:rsid w:val="007D4514"/>
    <w:rsid w:val="007D4568"/>
    <w:rsid w:val="007D68C3"/>
    <w:rsid w:val="007E358A"/>
    <w:rsid w:val="007E59BD"/>
    <w:rsid w:val="007E6926"/>
    <w:rsid w:val="007F0CCD"/>
    <w:rsid w:val="007F39A5"/>
    <w:rsid w:val="007F4539"/>
    <w:rsid w:val="007F4F77"/>
    <w:rsid w:val="0080005B"/>
    <w:rsid w:val="00801FA8"/>
    <w:rsid w:val="00802362"/>
    <w:rsid w:val="00802D69"/>
    <w:rsid w:val="00803D7E"/>
    <w:rsid w:val="00804A3D"/>
    <w:rsid w:val="00807B7D"/>
    <w:rsid w:val="00811C8B"/>
    <w:rsid w:val="0081472E"/>
    <w:rsid w:val="00815965"/>
    <w:rsid w:val="00815F58"/>
    <w:rsid w:val="00817366"/>
    <w:rsid w:val="008207AE"/>
    <w:rsid w:val="0082658B"/>
    <w:rsid w:val="00826FF6"/>
    <w:rsid w:val="00832AE5"/>
    <w:rsid w:val="008344AA"/>
    <w:rsid w:val="00834E8C"/>
    <w:rsid w:val="00835A08"/>
    <w:rsid w:val="00843924"/>
    <w:rsid w:val="00846160"/>
    <w:rsid w:val="00860B9D"/>
    <w:rsid w:val="0086587F"/>
    <w:rsid w:val="00867E39"/>
    <w:rsid w:val="00871527"/>
    <w:rsid w:val="008749A8"/>
    <w:rsid w:val="0087772B"/>
    <w:rsid w:val="008804F2"/>
    <w:rsid w:val="00880CEA"/>
    <w:rsid w:val="00882101"/>
    <w:rsid w:val="00882E78"/>
    <w:rsid w:val="00883DB3"/>
    <w:rsid w:val="00890C82"/>
    <w:rsid w:val="008911C3"/>
    <w:rsid w:val="00891CA4"/>
    <w:rsid w:val="00894450"/>
    <w:rsid w:val="008A07C5"/>
    <w:rsid w:val="008A4056"/>
    <w:rsid w:val="008A6B07"/>
    <w:rsid w:val="008A75B4"/>
    <w:rsid w:val="008B1D17"/>
    <w:rsid w:val="008B5D0A"/>
    <w:rsid w:val="008C4326"/>
    <w:rsid w:val="008D0B10"/>
    <w:rsid w:val="008D23E0"/>
    <w:rsid w:val="008E31A0"/>
    <w:rsid w:val="008E6203"/>
    <w:rsid w:val="008E6C79"/>
    <w:rsid w:val="008E7B11"/>
    <w:rsid w:val="008F1A67"/>
    <w:rsid w:val="008F210C"/>
    <w:rsid w:val="008F3477"/>
    <w:rsid w:val="008F429F"/>
    <w:rsid w:val="008F5C9D"/>
    <w:rsid w:val="008F6FC9"/>
    <w:rsid w:val="008F784C"/>
    <w:rsid w:val="008F7A98"/>
    <w:rsid w:val="00905180"/>
    <w:rsid w:val="00907693"/>
    <w:rsid w:val="009106F3"/>
    <w:rsid w:val="0091312C"/>
    <w:rsid w:val="00913150"/>
    <w:rsid w:val="009249EF"/>
    <w:rsid w:val="0092645B"/>
    <w:rsid w:val="00927A8F"/>
    <w:rsid w:val="009312DE"/>
    <w:rsid w:val="009353A8"/>
    <w:rsid w:val="009366C0"/>
    <w:rsid w:val="00937C39"/>
    <w:rsid w:val="0094488F"/>
    <w:rsid w:val="00945146"/>
    <w:rsid w:val="00950C8D"/>
    <w:rsid w:val="009546B0"/>
    <w:rsid w:val="00954D67"/>
    <w:rsid w:val="00954EAE"/>
    <w:rsid w:val="00956819"/>
    <w:rsid w:val="00961654"/>
    <w:rsid w:val="009628BC"/>
    <w:rsid w:val="0096328A"/>
    <w:rsid w:val="00965F79"/>
    <w:rsid w:val="00977AA9"/>
    <w:rsid w:val="00987282"/>
    <w:rsid w:val="009872A2"/>
    <w:rsid w:val="00992225"/>
    <w:rsid w:val="0099262F"/>
    <w:rsid w:val="00992A10"/>
    <w:rsid w:val="00993F95"/>
    <w:rsid w:val="00994B0E"/>
    <w:rsid w:val="009959B0"/>
    <w:rsid w:val="00996574"/>
    <w:rsid w:val="00997E5D"/>
    <w:rsid w:val="009A3E8D"/>
    <w:rsid w:val="009A3EC2"/>
    <w:rsid w:val="009A5578"/>
    <w:rsid w:val="009A5625"/>
    <w:rsid w:val="009A58E1"/>
    <w:rsid w:val="009A71D3"/>
    <w:rsid w:val="009B12F6"/>
    <w:rsid w:val="009B263E"/>
    <w:rsid w:val="009C150C"/>
    <w:rsid w:val="009C6366"/>
    <w:rsid w:val="009D66E0"/>
    <w:rsid w:val="009D6F61"/>
    <w:rsid w:val="009D7743"/>
    <w:rsid w:val="009E1FA7"/>
    <w:rsid w:val="009E4400"/>
    <w:rsid w:val="009E4C62"/>
    <w:rsid w:val="009E5971"/>
    <w:rsid w:val="009E783F"/>
    <w:rsid w:val="009F0857"/>
    <w:rsid w:val="009F3192"/>
    <w:rsid w:val="009F4066"/>
    <w:rsid w:val="009F7155"/>
    <w:rsid w:val="009F71CE"/>
    <w:rsid w:val="00A06498"/>
    <w:rsid w:val="00A10F35"/>
    <w:rsid w:val="00A11EC7"/>
    <w:rsid w:val="00A17998"/>
    <w:rsid w:val="00A2641E"/>
    <w:rsid w:val="00A3071F"/>
    <w:rsid w:val="00A31A3D"/>
    <w:rsid w:val="00A32003"/>
    <w:rsid w:val="00A34096"/>
    <w:rsid w:val="00A35A0A"/>
    <w:rsid w:val="00A36D8D"/>
    <w:rsid w:val="00A41E04"/>
    <w:rsid w:val="00A43E3C"/>
    <w:rsid w:val="00A45900"/>
    <w:rsid w:val="00A45F9B"/>
    <w:rsid w:val="00A4797E"/>
    <w:rsid w:val="00A50C23"/>
    <w:rsid w:val="00A533EF"/>
    <w:rsid w:val="00A55D0C"/>
    <w:rsid w:val="00A6145A"/>
    <w:rsid w:val="00A6229C"/>
    <w:rsid w:val="00A63B7B"/>
    <w:rsid w:val="00A64932"/>
    <w:rsid w:val="00A65584"/>
    <w:rsid w:val="00A6590A"/>
    <w:rsid w:val="00A66797"/>
    <w:rsid w:val="00A75C8B"/>
    <w:rsid w:val="00A76880"/>
    <w:rsid w:val="00A76AB2"/>
    <w:rsid w:val="00A833A1"/>
    <w:rsid w:val="00A847EF"/>
    <w:rsid w:val="00A86803"/>
    <w:rsid w:val="00A868D1"/>
    <w:rsid w:val="00AA2731"/>
    <w:rsid w:val="00AA4917"/>
    <w:rsid w:val="00AB06FB"/>
    <w:rsid w:val="00AB58AB"/>
    <w:rsid w:val="00AC5A33"/>
    <w:rsid w:val="00AD05E3"/>
    <w:rsid w:val="00AD1451"/>
    <w:rsid w:val="00AD1701"/>
    <w:rsid w:val="00AD49C3"/>
    <w:rsid w:val="00AE02C9"/>
    <w:rsid w:val="00AE6C06"/>
    <w:rsid w:val="00AF2E3F"/>
    <w:rsid w:val="00AF6DF2"/>
    <w:rsid w:val="00B027CF"/>
    <w:rsid w:val="00B03BB8"/>
    <w:rsid w:val="00B07082"/>
    <w:rsid w:val="00B14F4C"/>
    <w:rsid w:val="00B15775"/>
    <w:rsid w:val="00B20105"/>
    <w:rsid w:val="00B21577"/>
    <w:rsid w:val="00B22E74"/>
    <w:rsid w:val="00B23B5A"/>
    <w:rsid w:val="00B24308"/>
    <w:rsid w:val="00B27BB1"/>
    <w:rsid w:val="00B30486"/>
    <w:rsid w:val="00B34D28"/>
    <w:rsid w:val="00B35704"/>
    <w:rsid w:val="00B363E5"/>
    <w:rsid w:val="00B366F5"/>
    <w:rsid w:val="00B37A90"/>
    <w:rsid w:val="00B37C06"/>
    <w:rsid w:val="00B4517C"/>
    <w:rsid w:val="00B45C46"/>
    <w:rsid w:val="00B53426"/>
    <w:rsid w:val="00B5420D"/>
    <w:rsid w:val="00B55651"/>
    <w:rsid w:val="00B5689F"/>
    <w:rsid w:val="00B62ED4"/>
    <w:rsid w:val="00B64B98"/>
    <w:rsid w:val="00B6720E"/>
    <w:rsid w:val="00B70BEC"/>
    <w:rsid w:val="00B74A46"/>
    <w:rsid w:val="00B77341"/>
    <w:rsid w:val="00B80BE1"/>
    <w:rsid w:val="00B82609"/>
    <w:rsid w:val="00B83297"/>
    <w:rsid w:val="00B86509"/>
    <w:rsid w:val="00B86600"/>
    <w:rsid w:val="00B875C5"/>
    <w:rsid w:val="00B90A63"/>
    <w:rsid w:val="00B923F5"/>
    <w:rsid w:val="00BA108B"/>
    <w:rsid w:val="00BA15D4"/>
    <w:rsid w:val="00BB0B4D"/>
    <w:rsid w:val="00BB1687"/>
    <w:rsid w:val="00BB33A3"/>
    <w:rsid w:val="00BB3AC7"/>
    <w:rsid w:val="00BB6791"/>
    <w:rsid w:val="00BB7B81"/>
    <w:rsid w:val="00BB7F4F"/>
    <w:rsid w:val="00BC0EFF"/>
    <w:rsid w:val="00BC2905"/>
    <w:rsid w:val="00BC2B3F"/>
    <w:rsid w:val="00BC3814"/>
    <w:rsid w:val="00BC4609"/>
    <w:rsid w:val="00BC64F7"/>
    <w:rsid w:val="00BD15DD"/>
    <w:rsid w:val="00BD5AC7"/>
    <w:rsid w:val="00BD5B29"/>
    <w:rsid w:val="00BD66AA"/>
    <w:rsid w:val="00BE0C28"/>
    <w:rsid w:val="00BE105A"/>
    <w:rsid w:val="00BE56E9"/>
    <w:rsid w:val="00BF41F6"/>
    <w:rsid w:val="00BF4956"/>
    <w:rsid w:val="00BF5B1F"/>
    <w:rsid w:val="00BF6435"/>
    <w:rsid w:val="00C03DEF"/>
    <w:rsid w:val="00C060FB"/>
    <w:rsid w:val="00C07A7C"/>
    <w:rsid w:val="00C11503"/>
    <w:rsid w:val="00C1587D"/>
    <w:rsid w:val="00C22652"/>
    <w:rsid w:val="00C23727"/>
    <w:rsid w:val="00C23BC3"/>
    <w:rsid w:val="00C26EF5"/>
    <w:rsid w:val="00C27A7A"/>
    <w:rsid w:val="00C3134B"/>
    <w:rsid w:val="00C33B3F"/>
    <w:rsid w:val="00C33C04"/>
    <w:rsid w:val="00C36593"/>
    <w:rsid w:val="00C400E2"/>
    <w:rsid w:val="00C437D4"/>
    <w:rsid w:val="00C43A19"/>
    <w:rsid w:val="00C4456F"/>
    <w:rsid w:val="00C52159"/>
    <w:rsid w:val="00C5288C"/>
    <w:rsid w:val="00C52E5A"/>
    <w:rsid w:val="00C53418"/>
    <w:rsid w:val="00C53CBA"/>
    <w:rsid w:val="00C55E41"/>
    <w:rsid w:val="00C56217"/>
    <w:rsid w:val="00C6217E"/>
    <w:rsid w:val="00C62A40"/>
    <w:rsid w:val="00C64857"/>
    <w:rsid w:val="00C64EB6"/>
    <w:rsid w:val="00C651FA"/>
    <w:rsid w:val="00C66A29"/>
    <w:rsid w:val="00C71ED2"/>
    <w:rsid w:val="00C73C00"/>
    <w:rsid w:val="00C745D8"/>
    <w:rsid w:val="00C83B77"/>
    <w:rsid w:val="00C936C0"/>
    <w:rsid w:val="00C9498D"/>
    <w:rsid w:val="00C96FE3"/>
    <w:rsid w:val="00CA0208"/>
    <w:rsid w:val="00CA0DB9"/>
    <w:rsid w:val="00CA6287"/>
    <w:rsid w:val="00CA6E23"/>
    <w:rsid w:val="00CA724B"/>
    <w:rsid w:val="00CB062F"/>
    <w:rsid w:val="00CB46FF"/>
    <w:rsid w:val="00CB667B"/>
    <w:rsid w:val="00CC0199"/>
    <w:rsid w:val="00CC1238"/>
    <w:rsid w:val="00CD7041"/>
    <w:rsid w:val="00CD70A7"/>
    <w:rsid w:val="00CE001C"/>
    <w:rsid w:val="00CE027F"/>
    <w:rsid w:val="00CE2E5E"/>
    <w:rsid w:val="00CE4172"/>
    <w:rsid w:val="00CE535A"/>
    <w:rsid w:val="00CE7C45"/>
    <w:rsid w:val="00CF332B"/>
    <w:rsid w:val="00CF633C"/>
    <w:rsid w:val="00CF6AA0"/>
    <w:rsid w:val="00CF7892"/>
    <w:rsid w:val="00D01A47"/>
    <w:rsid w:val="00D04663"/>
    <w:rsid w:val="00D060C6"/>
    <w:rsid w:val="00D06D06"/>
    <w:rsid w:val="00D079E7"/>
    <w:rsid w:val="00D07B58"/>
    <w:rsid w:val="00D12539"/>
    <w:rsid w:val="00D139D8"/>
    <w:rsid w:val="00D24961"/>
    <w:rsid w:val="00D277B8"/>
    <w:rsid w:val="00D30507"/>
    <w:rsid w:val="00D310EE"/>
    <w:rsid w:val="00D3261B"/>
    <w:rsid w:val="00D32860"/>
    <w:rsid w:val="00D32C52"/>
    <w:rsid w:val="00D36B01"/>
    <w:rsid w:val="00D42189"/>
    <w:rsid w:val="00D431DD"/>
    <w:rsid w:val="00D45005"/>
    <w:rsid w:val="00D46351"/>
    <w:rsid w:val="00D50C14"/>
    <w:rsid w:val="00D51AA7"/>
    <w:rsid w:val="00D60B19"/>
    <w:rsid w:val="00D630B4"/>
    <w:rsid w:val="00D6334A"/>
    <w:rsid w:val="00D63A86"/>
    <w:rsid w:val="00D6764D"/>
    <w:rsid w:val="00D676ED"/>
    <w:rsid w:val="00D70FA1"/>
    <w:rsid w:val="00D7288D"/>
    <w:rsid w:val="00D757F0"/>
    <w:rsid w:val="00D81C26"/>
    <w:rsid w:val="00D85AF3"/>
    <w:rsid w:val="00D873D7"/>
    <w:rsid w:val="00D9306C"/>
    <w:rsid w:val="00D9627A"/>
    <w:rsid w:val="00D971D9"/>
    <w:rsid w:val="00DA346F"/>
    <w:rsid w:val="00DA72DC"/>
    <w:rsid w:val="00DB0BAF"/>
    <w:rsid w:val="00DB1054"/>
    <w:rsid w:val="00DB15E5"/>
    <w:rsid w:val="00DB395C"/>
    <w:rsid w:val="00DB3A21"/>
    <w:rsid w:val="00DB5CBA"/>
    <w:rsid w:val="00DB7704"/>
    <w:rsid w:val="00DC3327"/>
    <w:rsid w:val="00DC4E70"/>
    <w:rsid w:val="00DC65E5"/>
    <w:rsid w:val="00DC7C95"/>
    <w:rsid w:val="00DC7FC4"/>
    <w:rsid w:val="00DD0B00"/>
    <w:rsid w:val="00DD23EE"/>
    <w:rsid w:val="00DD4D5F"/>
    <w:rsid w:val="00DD588E"/>
    <w:rsid w:val="00DD58D6"/>
    <w:rsid w:val="00DE0C94"/>
    <w:rsid w:val="00DE18F7"/>
    <w:rsid w:val="00DE232E"/>
    <w:rsid w:val="00DE2A85"/>
    <w:rsid w:val="00DE2AA7"/>
    <w:rsid w:val="00DE50AA"/>
    <w:rsid w:val="00DE7894"/>
    <w:rsid w:val="00DF4F65"/>
    <w:rsid w:val="00DF605E"/>
    <w:rsid w:val="00DF76E2"/>
    <w:rsid w:val="00E011B3"/>
    <w:rsid w:val="00E02E93"/>
    <w:rsid w:val="00E04F19"/>
    <w:rsid w:val="00E11082"/>
    <w:rsid w:val="00E139FA"/>
    <w:rsid w:val="00E16C5A"/>
    <w:rsid w:val="00E21945"/>
    <w:rsid w:val="00E2679B"/>
    <w:rsid w:val="00E2698A"/>
    <w:rsid w:val="00E30B25"/>
    <w:rsid w:val="00E317EB"/>
    <w:rsid w:val="00E3223D"/>
    <w:rsid w:val="00E32BC6"/>
    <w:rsid w:val="00E33F9D"/>
    <w:rsid w:val="00E35F36"/>
    <w:rsid w:val="00E412B0"/>
    <w:rsid w:val="00E415AC"/>
    <w:rsid w:val="00E41920"/>
    <w:rsid w:val="00E42A0E"/>
    <w:rsid w:val="00E46186"/>
    <w:rsid w:val="00E61881"/>
    <w:rsid w:val="00E66A94"/>
    <w:rsid w:val="00E66FAC"/>
    <w:rsid w:val="00E71083"/>
    <w:rsid w:val="00E7142C"/>
    <w:rsid w:val="00E72AF4"/>
    <w:rsid w:val="00E81CD7"/>
    <w:rsid w:val="00E848A5"/>
    <w:rsid w:val="00E8789D"/>
    <w:rsid w:val="00E96414"/>
    <w:rsid w:val="00E96677"/>
    <w:rsid w:val="00E96AAD"/>
    <w:rsid w:val="00E96F8D"/>
    <w:rsid w:val="00E97FBC"/>
    <w:rsid w:val="00EA06A2"/>
    <w:rsid w:val="00EA2594"/>
    <w:rsid w:val="00EA2C29"/>
    <w:rsid w:val="00EA3768"/>
    <w:rsid w:val="00EA4E44"/>
    <w:rsid w:val="00EA54EB"/>
    <w:rsid w:val="00EA570C"/>
    <w:rsid w:val="00EA69BD"/>
    <w:rsid w:val="00EA7AC4"/>
    <w:rsid w:val="00EB0687"/>
    <w:rsid w:val="00EB3124"/>
    <w:rsid w:val="00EB3B21"/>
    <w:rsid w:val="00EB5B45"/>
    <w:rsid w:val="00EB6305"/>
    <w:rsid w:val="00EB638F"/>
    <w:rsid w:val="00EC362A"/>
    <w:rsid w:val="00ED1570"/>
    <w:rsid w:val="00ED3773"/>
    <w:rsid w:val="00ED3D66"/>
    <w:rsid w:val="00ED648E"/>
    <w:rsid w:val="00EE3C92"/>
    <w:rsid w:val="00EE458C"/>
    <w:rsid w:val="00EE4F75"/>
    <w:rsid w:val="00EE5126"/>
    <w:rsid w:val="00EE585A"/>
    <w:rsid w:val="00EE609E"/>
    <w:rsid w:val="00EF00D1"/>
    <w:rsid w:val="00EF0C27"/>
    <w:rsid w:val="00EF4D2B"/>
    <w:rsid w:val="00F03496"/>
    <w:rsid w:val="00F06A8B"/>
    <w:rsid w:val="00F06D97"/>
    <w:rsid w:val="00F0711D"/>
    <w:rsid w:val="00F10089"/>
    <w:rsid w:val="00F12356"/>
    <w:rsid w:val="00F15D4E"/>
    <w:rsid w:val="00F206D8"/>
    <w:rsid w:val="00F20742"/>
    <w:rsid w:val="00F21687"/>
    <w:rsid w:val="00F24937"/>
    <w:rsid w:val="00F25BDD"/>
    <w:rsid w:val="00F31CA2"/>
    <w:rsid w:val="00F32610"/>
    <w:rsid w:val="00F349B1"/>
    <w:rsid w:val="00F37F63"/>
    <w:rsid w:val="00F37FB7"/>
    <w:rsid w:val="00F37FE6"/>
    <w:rsid w:val="00F40831"/>
    <w:rsid w:val="00F40C92"/>
    <w:rsid w:val="00F41533"/>
    <w:rsid w:val="00F422BC"/>
    <w:rsid w:val="00F43F4B"/>
    <w:rsid w:val="00F45E99"/>
    <w:rsid w:val="00F46AF8"/>
    <w:rsid w:val="00F5398D"/>
    <w:rsid w:val="00F56D6F"/>
    <w:rsid w:val="00F5778D"/>
    <w:rsid w:val="00F61D03"/>
    <w:rsid w:val="00F67698"/>
    <w:rsid w:val="00F70072"/>
    <w:rsid w:val="00F715DC"/>
    <w:rsid w:val="00F751A4"/>
    <w:rsid w:val="00F766EB"/>
    <w:rsid w:val="00F77254"/>
    <w:rsid w:val="00F80AD7"/>
    <w:rsid w:val="00F81B8C"/>
    <w:rsid w:val="00F8664B"/>
    <w:rsid w:val="00F907B7"/>
    <w:rsid w:val="00F90DB3"/>
    <w:rsid w:val="00F9196A"/>
    <w:rsid w:val="00F92650"/>
    <w:rsid w:val="00F92B0B"/>
    <w:rsid w:val="00F93BDD"/>
    <w:rsid w:val="00F941F5"/>
    <w:rsid w:val="00F94BDA"/>
    <w:rsid w:val="00F9549F"/>
    <w:rsid w:val="00F95F5C"/>
    <w:rsid w:val="00F96560"/>
    <w:rsid w:val="00F967B1"/>
    <w:rsid w:val="00F97B7B"/>
    <w:rsid w:val="00FA2E15"/>
    <w:rsid w:val="00FA2F6E"/>
    <w:rsid w:val="00FB083B"/>
    <w:rsid w:val="00FB0A52"/>
    <w:rsid w:val="00FB1C5D"/>
    <w:rsid w:val="00FB1EDF"/>
    <w:rsid w:val="00FB6CCB"/>
    <w:rsid w:val="00FB7427"/>
    <w:rsid w:val="00FC18F3"/>
    <w:rsid w:val="00FC37E7"/>
    <w:rsid w:val="00FD120A"/>
    <w:rsid w:val="00FD691A"/>
    <w:rsid w:val="00FD6FAA"/>
    <w:rsid w:val="00FD7131"/>
    <w:rsid w:val="00FE029D"/>
    <w:rsid w:val="00FE16AA"/>
    <w:rsid w:val="00FE62F9"/>
    <w:rsid w:val="00FE678F"/>
    <w:rsid w:val="00FE67F9"/>
    <w:rsid w:val="00FE6B50"/>
    <w:rsid w:val="00FE6E83"/>
    <w:rsid w:val="00FF02FF"/>
    <w:rsid w:val="00FF1B47"/>
    <w:rsid w:val="00FF3046"/>
    <w:rsid w:val="00FF4CDF"/>
    <w:rsid w:val="00FF75CC"/>
    <w:rsid w:val="01C113F5"/>
    <w:rsid w:val="03139749"/>
    <w:rsid w:val="04A18286"/>
    <w:rsid w:val="0E2801D3"/>
    <w:rsid w:val="108B92C9"/>
    <w:rsid w:val="10A0B033"/>
    <w:rsid w:val="1F1C1F45"/>
    <w:rsid w:val="354EE844"/>
    <w:rsid w:val="3D87F4C5"/>
    <w:rsid w:val="4EAF966B"/>
    <w:rsid w:val="537A9B19"/>
    <w:rsid w:val="5CFBFD29"/>
    <w:rsid w:val="5D946A9E"/>
    <w:rsid w:val="6033B996"/>
    <w:rsid w:val="607EE5EB"/>
    <w:rsid w:val="66B58ABC"/>
    <w:rsid w:val="699FD3AD"/>
    <w:rsid w:val="6C51C426"/>
    <w:rsid w:val="7C0D874A"/>
    <w:rsid w:val="7FC4C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F71347-29DF-4397-9233-02A612A6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E59BD"/>
    <w:pPr>
      <w:spacing w:after="0" w:line="360" w:lineRule="auto"/>
      <w:jc w:val="both"/>
    </w:pPr>
    <w:rPr>
      <w:rFonts w:ascii="Arial" w:hAnsi="Arial" w:cs="Arial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59BD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59BD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E59BD"/>
    <w:pPr>
      <w:numPr>
        <w:ilvl w:val="6"/>
        <w:numId w:val="31"/>
      </w:numPr>
      <w:spacing w:before="120" w:after="120" w:line="240" w:lineRule="auto"/>
      <w:outlineLvl w:val="6"/>
    </w:pPr>
    <w:rPr>
      <w:rFonts w:eastAsia="Times New Roman" w:cs="Times New Roman"/>
      <w:b/>
      <w:vanish/>
      <w:color w:val="FF000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E59BD"/>
    <w:pPr>
      <w:numPr>
        <w:ilvl w:val="8"/>
        <w:numId w:val="31"/>
      </w:numPr>
      <w:spacing w:before="240" w:after="60" w:line="240" w:lineRule="auto"/>
      <w:jc w:val="left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59BD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E59BD"/>
    <w:rPr>
      <w:rFonts w:ascii="Cambria" w:eastAsia="Times New Roman" w:hAnsi="Cambria"/>
      <w:color w:val="243F6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E59BD"/>
    <w:rPr>
      <w:rFonts w:ascii="Arial" w:eastAsia="Times New Roman" w:hAnsi="Arial"/>
      <w:b/>
      <w:vanish/>
      <w:color w:val="FF0000"/>
      <w:sz w:val="22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7E59BD"/>
    <w:rPr>
      <w:rFonts w:ascii="Cambria" w:eastAsia="Times New Roman" w:hAnsi="Cambria"/>
      <w:sz w:val="22"/>
      <w:szCs w:val="22"/>
      <w:lang w:eastAsia="ar-SA"/>
    </w:rPr>
  </w:style>
  <w:style w:type="character" w:styleId="Pogrubienie">
    <w:name w:val="Strong"/>
    <w:uiPriority w:val="99"/>
    <w:qFormat/>
    <w:rsid w:val="007E59BD"/>
    <w:rPr>
      <w:rFonts w:cs="Times New Roman"/>
      <w:b/>
      <w:bCs/>
    </w:rPr>
  </w:style>
  <w:style w:type="paragraph" w:customStyle="1" w:styleId="Znak1">
    <w:name w:val="Znak1"/>
    <w:basedOn w:val="Normalny"/>
    <w:uiPriority w:val="99"/>
    <w:rsid w:val="007E59BD"/>
    <w:pPr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E59BD"/>
    <w:pPr>
      <w:spacing w:after="200" w:line="276" w:lineRule="auto"/>
      <w:ind w:left="720"/>
      <w:jc w:val="left"/>
    </w:pPr>
    <w:rPr>
      <w:rFonts w:ascii="Calibri" w:eastAsia="Times New Roman" w:hAnsi="Calibri"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7E59BD"/>
    <w:pPr>
      <w:spacing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9BD"/>
    <w:rPr>
      <w:rFonts w:ascii="Tahoma" w:hAnsi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7E59BD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59BD"/>
    <w:rPr>
      <w:rFonts w:ascii="Arial" w:hAnsi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E59BD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59BD"/>
    <w:rPr>
      <w:rFonts w:ascii="Arial" w:hAnsi="Arial"/>
      <w:sz w:val="20"/>
      <w:szCs w:val="20"/>
      <w:lang w:eastAsia="pl-PL"/>
    </w:rPr>
  </w:style>
  <w:style w:type="character" w:styleId="Odwoaniedokomentarza">
    <w:name w:val="annotation reference"/>
    <w:rsid w:val="007E59B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E59BD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59BD"/>
    <w:rPr>
      <w:rFonts w:ascii="Arial" w:hAnsi="Arial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59BD"/>
    <w:rPr>
      <w:rFonts w:ascii="Arial" w:hAnsi="Arial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E59BD"/>
    <w:rPr>
      <w:b/>
      <w:bCs/>
    </w:rPr>
  </w:style>
  <w:style w:type="character" w:customStyle="1" w:styleId="lmenustartend">
    <w:name w:val="lmenustartend"/>
    <w:uiPriority w:val="99"/>
    <w:rsid w:val="007E59BD"/>
  </w:style>
  <w:style w:type="character" w:customStyle="1" w:styleId="oznaczenie">
    <w:name w:val="oznaczenie"/>
    <w:uiPriority w:val="99"/>
    <w:rsid w:val="007E59BD"/>
  </w:style>
  <w:style w:type="character" w:customStyle="1" w:styleId="FontStyle42">
    <w:name w:val="Font Style42"/>
    <w:uiPriority w:val="99"/>
    <w:rsid w:val="007E59BD"/>
    <w:rPr>
      <w:rFonts w:ascii="Verdana" w:hAnsi="Verdana" w:cs="Verdana"/>
      <w:sz w:val="16"/>
      <w:szCs w:val="16"/>
    </w:rPr>
  </w:style>
  <w:style w:type="character" w:customStyle="1" w:styleId="FontStyle46">
    <w:name w:val="Font Style46"/>
    <w:uiPriority w:val="99"/>
    <w:rsid w:val="007E59BD"/>
    <w:rPr>
      <w:rFonts w:ascii="Verdana" w:hAnsi="Verdana" w:cs="Verdana"/>
      <w:b/>
      <w:bCs/>
      <w:sz w:val="16"/>
      <w:szCs w:val="16"/>
    </w:rPr>
  </w:style>
  <w:style w:type="paragraph" w:customStyle="1" w:styleId="Style15">
    <w:name w:val="Style15"/>
    <w:basedOn w:val="Normalny"/>
    <w:uiPriority w:val="99"/>
    <w:rsid w:val="007E59BD"/>
    <w:pPr>
      <w:widowControl w:val="0"/>
      <w:suppressAutoHyphens/>
      <w:autoSpaceDE w:val="0"/>
      <w:spacing w:line="242" w:lineRule="exact"/>
      <w:ind w:hanging="410"/>
    </w:pPr>
    <w:rPr>
      <w:rFonts w:ascii="MS Reference Sans Serif" w:hAnsi="MS Reference Sans Serif" w:cs="MS Reference Sans Seri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E59BD"/>
    <w:pPr>
      <w:suppressAutoHyphens/>
      <w:spacing w:after="120" w:line="48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E59BD"/>
    <w:pPr>
      <w:spacing w:line="240" w:lineRule="auto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59BD"/>
    <w:rPr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7E59BD"/>
    <w:pPr>
      <w:spacing w:after="200" w:line="276" w:lineRule="auto"/>
      <w:ind w:left="720"/>
      <w:jc w:val="left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aliases w:val="Lista punktowana1,Lista punktowana2,Lista punktowana3,List bullet"/>
    <w:basedOn w:val="Normalny"/>
    <w:link w:val="AkapitzlistZnak"/>
    <w:uiPriority w:val="34"/>
    <w:qFormat/>
    <w:rsid w:val="007E59BD"/>
    <w:pPr>
      <w:spacing w:after="200" w:line="276" w:lineRule="auto"/>
      <w:ind w:left="720"/>
      <w:contextualSpacing/>
      <w:jc w:val="left"/>
    </w:pPr>
    <w:rPr>
      <w:rFonts w:ascii="Calibri" w:hAnsi="Calibri" w:cs="Times New Roman"/>
      <w:lang w:eastAsia="en-US"/>
    </w:rPr>
  </w:style>
  <w:style w:type="character" w:customStyle="1" w:styleId="h2">
    <w:name w:val="h2"/>
    <w:basedOn w:val="Domylnaczcionkaakapitu"/>
    <w:uiPriority w:val="99"/>
    <w:rsid w:val="007E59BD"/>
  </w:style>
  <w:style w:type="character" w:customStyle="1" w:styleId="h1">
    <w:name w:val="h1"/>
    <w:basedOn w:val="Domylnaczcionkaakapitu"/>
    <w:uiPriority w:val="99"/>
    <w:rsid w:val="007E59BD"/>
  </w:style>
  <w:style w:type="paragraph" w:customStyle="1" w:styleId="Tekstpodstawowy31">
    <w:name w:val="Tekst podstawowy 31"/>
    <w:basedOn w:val="Normalny"/>
    <w:uiPriority w:val="99"/>
    <w:rsid w:val="007E59BD"/>
    <w:pPr>
      <w:widowControl w:val="0"/>
      <w:suppressAutoHyphens/>
      <w:autoSpaceDE w:val="0"/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paragraph" w:customStyle="1" w:styleId="Styl1">
    <w:name w:val="Styl1"/>
    <w:basedOn w:val="Normalny"/>
    <w:uiPriority w:val="99"/>
    <w:rsid w:val="007E59BD"/>
    <w:pPr>
      <w:widowControl w:val="0"/>
      <w:autoSpaceDE w:val="0"/>
      <w:autoSpaceDN w:val="0"/>
      <w:spacing w:before="240" w:line="240" w:lineRule="auto"/>
    </w:pPr>
    <w:rPr>
      <w:rFonts w:eastAsia="Times New Roman"/>
      <w:sz w:val="24"/>
      <w:szCs w:val="24"/>
    </w:rPr>
  </w:style>
  <w:style w:type="paragraph" w:customStyle="1" w:styleId="Default">
    <w:name w:val="Default"/>
    <w:uiPriority w:val="99"/>
    <w:rsid w:val="007E59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9BD"/>
    <w:rPr>
      <w:rFonts w:ascii="Arial" w:hAnsi="Arial" w:cs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E59BD"/>
    <w:pPr>
      <w:spacing w:line="240" w:lineRule="auto"/>
    </w:pPr>
    <w:rPr>
      <w:sz w:val="20"/>
      <w:szCs w:val="20"/>
    </w:rPr>
  </w:style>
  <w:style w:type="paragraph" w:customStyle="1" w:styleId="DZPNaglowek1">
    <w:name w:val="DZPNaglowek 1"/>
    <w:basedOn w:val="Normalny"/>
    <w:next w:val="Normalny"/>
    <w:autoRedefine/>
    <w:uiPriority w:val="99"/>
    <w:locked/>
    <w:rsid w:val="007E59BD"/>
    <w:pPr>
      <w:keepNext/>
      <w:keepLines/>
      <w:tabs>
        <w:tab w:val="num" w:pos="567"/>
      </w:tabs>
      <w:suppressAutoHyphens/>
      <w:spacing w:before="360" w:after="240" w:line="288" w:lineRule="auto"/>
      <w:ind w:left="567" w:hanging="567"/>
      <w:outlineLvl w:val="0"/>
    </w:pPr>
    <w:rPr>
      <w:rFonts w:eastAsia="Times New Roman" w:cs="Times New Roman"/>
      <w:b/>
      <w:caps/>
      <w:kern w:val="28"/>
      <w:szCs w:val="20"/>
      <w:lang w:eastAsia="en-US"/>
    </w:rPr>
  </w:style>
  <w:style w:type="paragraph" w:customStyle="1" w:styleId="DZPNaglowek2">
    <w:name w:val="DZPNaglowek 2"/>
    <w:basedOn w:val="Normalny"/>
    <w:next w:val="Normalny"/>
    <w:uiPriority w:val="99"/>
    <w:rsid w:val="007E59BD"/>
    <w:pPr>
      <w:tabs>
        <w:tab w:val="num" w:pos="567"/>
      </w:tabs>
      <w:suppressAutoHyphens/>
      <w:spacing w:before="240" w:after="120" w:line="288" w:lineRule="auto"/>
      <w:ind w:left="567" w:hanging="567"/>
      <w:outlineLvl w:val="1"/>
    </w:pPr>
    <w:rPr>
      <w:rFonts w:eastAsia="Times New Roman" w:cs="Times New Roman"/>
      <w:szCs w:val="20"/>
      <w:lang w:eastAsia="en-US"/>
    </w:rPr>
  </w:style>
  <w:style w:type="paragraph" w:customStyle="1" w:styleId="DZPNaglowek3">
    <w:name w:val="DZPNaglowek 3"/>
    <w:basedOn w:val="Normalny"/>
    <w:next w:val="Normalny"/>
    <w:uiPriority w:val="99"/>
    <w:rsid w:val="007E59BD"/>
    <w:pPr>
      <w:tabs>
        <w:tab w:val="num" w:pos="1418"/>
      </w:tabs>
      <w:suppressAutoHyphens/>
      <w:spacing w:before="80" w:after="40" w:line="288" w:lineRule="auto"/>
      <w:ind w:left="1418" w:hanging="851"/>
      <w:outlineLvl w:val="2"/>
    </w:pPr>
    <w:rPr>
      <w:rFonts w:eastAsia="Times New Roman" w:cs="Times New Roman"/>
      <w:szCs w:val="20"/>
      <w:lang w:eastAsia="en-US"/>
    </w:rPr>
  </w:style>
  <w:style w:type="paragraph" w:customStyle="1" w:styleId="DZPNaglowek4">
    <w:name w:val="DZPNaglowek 4"/>
    <w:basedOn w:val="Normalny"/>
    <w:next w:val="Normalny"/>
    <w:autoRedefine/>
    <w:uiPriority w:val="99"/>
    <w:rsid w:val="007E59BD"/>
    <w:pPr>
      <w:tabs>
        <w:tab w:val="num" w:pos="1418"/>
      </w:tabs>
      <w:spacing w:line="288" w:lineRule="auto"/>
      <w:ind w:left="1418" w:hanging="851"/>
      <w:outlineLvl w:val="3"/>
    </w:pPr>
    <w:rPr>
      <w:rFonts w:eastAsia="Times New Roman" w:cs="Times New Roman"/>
      <w:szCs w:val="20"/>
      <w:lang w:eastAsia="en-US"/>
    </w:rPr>
  </w:style>
  <w:style w:type="paragraph" w:customStyle="1" w:styleId="DZPNaglowek5">
    <w:name w:val="DZPNaglowek 5"/>
    <w:basedOn w:val="Normalny"/>
    <w:next w:val="Normalny"/>
    <w:autoRedefine/>
    <w:uiPriority w:val="99"/>
    <w:rsid w:val="007E59BD"/>
    <w:pPr>
      <w:tabs>
        <w:tab w:val="num" w:pos="2268"/>
      </w:tabs>
      <w:spacing w:before="40" w:after="80" w:line="288" w:lineRule="auto"/>
      <w:ind w:left="2268" w:hanging="850"/>
    </w:pPr>
    <w:rPr>
      <w:rFonts w:eastAsia="Times New Roman" w:cs="Times New Roman"/>
      <w:szCs w:val="20"/>
      <w:lang w:eastAsia="en-US"/>
    </w:rPr>
  </w:style>
  <w:style w:type="paragraph" w:customStyle="1" w:styleId="DZPNaglowek6">
    <w:name w:val="DZPNaglowek 6"/>
    <w:basedOn w:val="Normalny"/>
    <w:next w:val="Normalny"/>
    <w:autoRedefine/>
    <w:uiPriority w:val="99"/>
    <w:rsid w:val="007E59BD"/>
    <w:pPr>
      <w:tabs>
        <w:tab w:val="num" w:pos="2835"/>
      </w:tabs>
      <w:spacing w:before="40" w:after="80" w:line="288" w:lineRule="auto"/>
      <w:ind w:left="2835" w:hanging="567"/>
    </w:pPr>
    <w:rPr>
      <w:rFonts w:eastAsia="Times New Roman" w:cs="Times New Roman"/>
      <w:szCs w:val="20"/>
      <w:lang w:eastAsia="en-US"/>
    </w:rPr>
  </w:style>
  <w:style w:type="character" w:customStyle="1" w:styleId="articletitle">
    <w:name w:val="articletitle"/>
    <w:basedOn w:val="Domylnaczcionkaakapitu"/>
    <w:uiPriority w:val="99"/>
    <w:rsid w:val="007E59BD"/>
  </w:style>
  <w:style w:type="character" w:customStyle="1" w:styleId="st">
    <w:name w:val="st"/>
    <w:basedOn w:val="Domylnaczcionkaakapitu"/>
    <w:uiPriority w:val="99"/>
    <w:rsid w:val="007E59BD"/>
  </w:style>
  <w:style w:type="character" w:styleId="Uwydatnienie">
    <w:name w:val="Emphasis"/>
    <w:basedOn w:val="Domylnaczcionkaakapitu"/>
    <w:uiPriority w:val="99"/>
    <w:qFormat/>
    <w:rsid w:val="007E59BD"/>
    <w:rPr>
      <w:i/>
      <w:iCs/>
    </w:rPr>
  </w:style>
  <w:style w:type="paragraph" w:customStyle="1" w:styleId="Ustp">
    <w:name w:val="Ustęp"/>
    <w:basedOn w:val="Normalny"/>
    <w:uiPriority w:val="99"/>
    <w:rsid w:val="007E59BD"/>
    <w:pPr>
      <w:tabs>
        <w:tab w:val="num" w:pos="360"/>
      </w:tabs>
      <w:spacing w:before="120" w:after="120" w:line="240" w:lineRule="auto"/>
      <w:ind w:left="360" w:hanging="360"/>
    </w:pPr>
    <w:rPr>
      <w:rFonts w:ascii="Calibri" w:eastAsia="Times New Roman" w:hAnsi="Calibri" w:cs="Times New Roman"/>
      <w:szCs w:val="28"/>
    </w:rPr>
  </w:style>
  <w:style w:type="paragraph" w:customStyle="1" w:styleId="CalibriNormalny">
    <w:name w:val="Calibri Normalny"/>
    <w:basedOn w:val="Normalny"/>
    <w:link w:val="CalibriNormalnyZnak"/>
    <w:qFormat/>
    <w:rsid w:val="007E59BD"/>
    <w:pPr>
      <w:spacing w:line="240" w:lineRule="auto"/>
      <w:jc w:val="left"/>
    </w:pPr>
    <w:rPr>
      <w:rFonts w:ascii="Calibri" w:eastAsia="Times New Roman" w:hAnsi="Calibri" w:cs="Times New Roman"/>
      <w:sz w:val="24"/>
      <w:lang w:eastAsia="en-US"/>
    </w:rPr>
  </w:style>
  <w:style w:type="character" w:customStyle="1" w:styleId="CalibriNormalnyZnak">
    <w:name w:val="Calibri Normalny Znak"/>
    <w:basedOn w:val="Domylnaczcionkaakapitu"/>
    <w:link w:val="CalibriNormalny"/>
    <w:rsid w:val="007E59BD"/>
    <w:rPr>
      <w:rFonts w:ascii="Calibri" w:eastAsia="Times New Roman" w:hAnsi="Calibri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rsid w:val="007E59B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59BD"/>
    <w:rPr>
      <w:rFonts w:eastAsia="Times New Roman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59BD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7E59B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7E59BD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9BD"/>
    <w:rPr>
      <w:vertAlign w:val="superscript"/>
    </w:rPr>
  </w:style>
  <w:style w:type="paragraph" w:customStyle="1" w:styleId="Style5">
    <w:name w:val="Style5"/>
    <w:basedOn w:val="Normalny"/>
    <w:uiPriority w:val="99"/>
    <w:rsid w:val="007E59BD"/>
    <w:pPr>
      <w:widowControl w:val="0"/>
      <w:autoSpaceDE w:val="0"/>
      <w:autoSpaceDN w:val="0"/>
      <w:adjustRightInd w:val="0"/>
      <w:spacing w:line="293" w:lineRule="exact"/>
    </w:pPr>
    <w:rPr>
      <w:rFonts w:ascii="Calibri" w:eastAsiaTheme="minorEastAsia" w:hAnsi="Calibri" w:cstheme="minorBidi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7E59BD"/>
    <w:rPr>
      <w:rFonts w:ascii="Calibri" w:hAnsi="Calibri" w:cs="Calibri"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7E59BD"/>
    <w:rPr>
      <w:rFonts w:ascii="Calibri" w:hAnsi="Calibri" w:cs="Calibri"/>
      <w:i/>
      <w:iCs/>
      <w:sz w:val="20"/>
      <w:szCs w:val="20"/>
    </w:rPr>
  </w:style>
  <w:style w:type="paragraph" w:customStyle="1" w:styleId="Style4">
    <w:name w:val="Style4"/>
    <w:basedOn w:val="Normalny"/>
    <w:uiPriority w:val="99"/>
    <w:rsid w:val="007E59BD"/>
    <w:pPr>
      <w:widowControl w:val="0"/>
      <w:autoSpaceDE w:val="0"/>
      <w:autoSpaceDN w:val="0"/>
      <w:adjustRightInd w:val="0"/>
      <w:spacing w:line="293" w:lineRule="exact"/>
      <w:jc w:val="left"/>
    </w:pPr>
    <w:rPr>
      <w:rFonts w:ascii="Calibri" w:eastAsiaTheme="minorEastAsia" w:hAnsi="Calibri" w:cstheme="minorBidi"/>
      <w:sz w:val="24"/>
      <w:szCs w:val="24"/>
    </w:rPr>
  </w:style>
  <w:style w:type="paragraph" w:customStyle="1" w:styleId="Style2">
    <w:name w:val="Style2"/>
    <w:basedOn w:val="Normalny"/>
    <w:uiPriority w:val="99"/>
    <w:rsid w:val="007E59B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Theme="minorEastAsia" w:hAnsi="Calibri" w:cstheme="minorBidi"/>
      <w:sz w:val="24"/>
      <w:szCs w:val="24"/>
    </w:rPr>
  </w:style>
  <w:style w:type="character" w:customStyle="1" w:styleId="DeltaViewDeletion">
    <w:name w:val="DeltaView Deletion"/>
    <w:uiPriority w:val="99"/>
    <w:rsid w:val="007E59BD"/>
    <w:rPr>
      <w:strike/>
      <w:color w:val="FF0000"/>
    </w:rPr>
  </w:style>
  <w:style w:type="paragraph" w:customStyle="1" w:styleId="Standardowy1">
    <w:name w:val="Standardowy1"/>
    <w:link w:val="Standardowy1Char"/>
    <w:rsid w:val="00C55E41"/>
    <w:pPr>
      <w:widowControl w:val="0"/>
      <w:spacing w:before="200" w:line="312" w:lineRule="auto"/>
      <w:jc w:val="both"/>
    </w:pPr>
    <w:rPr>
      <w:rFonts w:ascii="Arial" w:eastAsia="Times New Roman" w:hAnsi="Arial"/>
      <w:sz w:val="22"/>
      <w:szCs w:val="22"/>
      <w:lang w:eastAsia="de-DE"/>
    </w:rPr>
  </w:style>
  <w:style w:type="character" w:customStyle="1" w:styleId="Standardowy1Char">
    <w:name w:val="Standardowy1 Char"/>
    <w:link w:val="Standardowy1"/>
    <w:locked/>
    <w:rsid w:val="00C55E41"/>
    <w:rPr>
      <w:rFonts w:ascii="Arial" w:eastAsia="Times New Roman" w:hAnsi="Arial"/>
      <w:sz w:val="22"/>
      <w:szCs w:val="22"/>
      <w:lang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78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7894"/>
    <w:rPr>
      <w:rFonts w:ascii="Arial" w:hAnsi="Arial" w:cs="Arial"/>
      <w:sz w:val="22"/>
      <w:szCs w:val="22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649B"/>
    <w:rPr>
      <w:vertAlign w:val="superscript"/>
    </w:rPr>
  </w:style>
  <w:style w:type="character" w:customStyle="1" w:styleId="TekstkomentarzaZnak2">
    <w:name w:val="Tekst komentarza Znak2"/>
    <w:uiPriority w:val="99"/>
    <w:semiHidden/>
    <w:rsid w:val="00FE6E83"/>
    <w:rPr>
      <w:rFonts w:ascii="Calibri" w:hAnsi="Calibri"/>
      <w:lang w:eastAsia="zh-CN"/>
    </w:rPr>
  </w:style>
  <w:style w:type="character" w:customStyle="1" w:styleId="AkapitzlistZnak">
    <w:name w:val="Akapit z listą Znak"/>
    <w:aliases w:val="Lista punktowana1 Znak,Lista punktowana2 Znak,Lista punktowana3 Znak,List bullet Znak"/>
    <w:link w:val="Akapitzlist"/>
    <w:uiPriority w:val="34"/>
    <w:rsid w:val="0030779F"/>
    <w:rPr>
      <w:rFonts w:ascii="Calibri" w:hAnsi="Calibri"/>
      <w:sz w:val="22"/>
      <w:szCs w:val="22"/>
    </w:rPr>
  </w:style>
  <w:style w:type="paragraph" w:customStyle="1" w:styleId="CMSHeadL8">
    <w:name w:val="CMS Head L8"/>
    <w:basedOn w:val="Normalny"/>
    <w:rsid w:val="0030779F"/>
    <w:pPr>
      <w:tabs>
        <w:tab w:val="num" w:pos="1701"/>
        <w:tab w:val="num" w:pos="5649"/>
      </w:tabs>
      <w:spacing w:after="240" w:line="240" w:lineRule="auto"/>
      <w:ind w:left="1701" w:hanging="850"/>
      <w:outlineLvl w:val="7"/>
    </w:pPr>
    <w:rPr>
      <w:rFonts w:ascii="TiepoloItcTEEBoo" w:eastAsia="ArialNarrow" w:hAnsi="TiepoloItcTEEBoo" w:cs="TiepoloItcTEEBoo"/>
      <w:szCs w:val="24"/>
      <w:lang w:val="en-GB" w:eastAsia="en-US"/>
    </w:rPr>
  </w:style>
  <w:style w:type="paragraph" w:customStyle="1" w:styleId="CMSHeadL4">
    <w:name w:val="CMS Head L4"/>
    <w:basedOn w:val="Normalny"/>
    <w:rsid w:val="0030779F"/>
    <w:pPr>
      <w:tabs>
        <w:tab w:val="num" w:pos="2769"/>
      </w:tabs>
      <w:spacing w:after="240" w:line="240" w:lineRule="auto"/>
      <w:ind w:left="2769" w:hanging="360"/>
      <w:outlineLvl w:val="3"/>
    </w:pPr>
    <w:rPr>
      <w:rFonts w:ascii="TiepoloItcTEEBoo" w:eastAsia="ArialNarrow" w:hAnsi="TiepoloItcTEEBoo" w:cs="TiepoloItcTEEBoo"/>
      <w:szCs w:val="24"/>
      <w:lang w:val="en-GB" w:eastAsia="en-US"/>
    </w:rPr>
  </w:style>
  <w:style w:type="paragraph" w:customStyle="1" w:styleId="CMSHeadL3">
    <w:name w:val="CMS Head L3"/>
    <w:basedOn w:val="Normalny"/>
    <w:rsid w:val="0030779F"/>
    <w:pPr>
      <w:numPr>
        <w:ilvl w:val="2"/>
        <w:numId w:val="99"/>
      </w:numPr>
      <w:tabs>
        <w:tab w:val="num" w:pos="850"/>
      </w:tabs>
      <w:spacing w:after="240" w:line="240" w:lineRule="auto"/>
      <w:ind w:left="850" w:hanging="850"/>
      <w:outlineLvl w:val="2"/>
    </w:pPr>
    <w:rPr>
      <w:rFonts w:ascii="TiepoloItcTEEBoo" w:eastAsia="ArialNarrow" w:hAnsi="TiepoloItcTEEBoo" w:cs="TiepoloItcTEEBoo"/>
      <w:szCs w:val="24"/>
      <w:lang w:val="en-GB" w:eastAsia="en-US"/>
    </w:rPr>
  </w:style>
  <w:style w:type="paragraph" w:customStyle="1" w:styleId="CMSHeadL5">
    <w:name w:val="CMS Head L5"/>
    <w:basedOn w:val="Normalny"/>
    <w:rsid w:val="0030779F"/>
    <w:pPr>
      <w:numPr>
        <w:ilvl w:val="4"/>
        <w:numId w:val="99"/>
      </w:numPr>
      <w:spacing w:after="240" w:line="240" w:lineRule="auto"/>
      <w:outlineLvl w:val="4"/>
    </w:pPr>
    <w:rPr>
      <w:rFonts w:ascii="TiepoloItcTEEBoo" w:eastAsia="ArialNarrow" w:hAnsi="TiepoloItcTEEBoo" w:cs="TiepoloItcTEEBoo"/>
      <w:szCs w:val="24"/>
      <w:lang w:val="en-GB" w:eastAsia="en-US"/>
    </w:rPr>
  </w:style>
  <w:style w:type="paragraph" w:customStyle="1" w:styleId="CMSHeadL7">
    <w:name w:val="CMS Head L7"/>
    <w:basedOn w:val="Normalny"/>
    <w:rsid w:val="0030779F"/>
    <w:pPr>
      <w:numPr>
        <w:ilvl w:val="6"/>
        <w:numId w:val="99"/>
      </w:numPr>
      <w:spacing w:after="240" w:line="240" w:lineRule="auto"/>
      <w:ind w:left="851" w:firstLine="0"/>
      <w:outlineLvl w:val="6"/>
    </w:pPr>
    <w:rPr>
      <w:rFonts w:ascii="TiepoloItcTEEBoo" w:eastAsia="ArialNarrow" w:hAnsi="TiepoloItcTEEBoo" w:cs="TiepoloItcTEEBoo"/>
      <w:szCs w:val="24"/>
      <w:lang w:val="en-GB" w:eastAsia="en-US"/>
    </w:rPr>
  </w:style>
  <w:style w:type="paragraph" w:customStyle="1" w:styleId="StyleHeading1Kernat10pt">
    <w:name w:val="Style Heading 1 + Kern at 10 pt"/>
    <w:basedOn w:val="Nagwek1"/>
    <w:rsid w:val="0030779F"/>
    <w:pPr>
      <w:keepNext w:val="0"/>
      <w:tabs>
        <w:tab w:val="num" w:pos="360"/>
      </w:tabs>
      <w:suppressAutoHyphens/>
      <w:spacing w:before="0" w:line="288" w:lineRule="auto"/>
      <w:ind w:left="360" w:hanging="360"/>
    </w:pPr>
    <w:rPr>
      <w:rFonts w:ascii="MS Reference Sans Serif" w:eastAsia="TiepoloItcTEEBoo" w:hAnsi="MS Reference Sans Serif" w:cs="TiepoloItcTEEBoo"/>
      <w:b w:val="0"/>
      <w:color w:val="auto"/>
      <w:kern w:val="1"/>
      <w:sz w:val="23"/>
      <w:lang w:eastAsia="ar-SA"/>
    </w:rPr>
  </w:style>
  <w:style w:type="paragraph" w:styleId="Poprawka">
    <w:name w:val="Revision"/>
    <w:hidden/>
    <w:uiPriority w:val="99"/>
    <w:semiHidden/>
    <w:rsid w:val="003000A6"/>
    <w:pPr>
      <w:spacing w:after="0" w:line="240" w:lineRule="auto"/>
    </w:pPr>
    <w:rPr>
      <w:rFonts w:ascii="Arial" w:hAnsi="Arial" w:cs="Arial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1C112A1F9BD4AA5847451619D2BBE" ma:contentTypeVersion="2" ma:contentTypeDescription="Create a new document." ma:contentTypeScope="" ma:versionID="b51127378a70acd81cf8b0fc7cbc1fea">
  <xsd:schema xmlns:xsd="http://www.w3.org/2001/XMLSchema" xmlns:xs="http://www.w3.org/2001/XMLSchema" xmlns:p="http://schemas.microsoft.com/office/2006/metadata/properties" xmlns:ns2="87037488-ec5d-4aba-84c2-9b1d22638e8e" xmlns:ns3="454beb2f-8d62-4baa-98bb-5d4a22065c7f" targetNamespace="http://schemas.microsoft.com/office/2006/metadata/properties" ma:root="true" ma:fieldsID="dd90019d040ac21f1f9eb00f49174e94" ns2:_="" ns3:_="">
    <xsd:import namespace="87037488-ec5d-4aba-84c2-9b1d22638e8e"/>
    <xsd:import namespace="454beb2f-8d62-4baa-98bb-5d4a22065c7f"/>
    <xsd:element name="properties">
      <xsd:complexType>
        <xsd:sequence>
          <xsd:element name="documentManagement">
            <xsd:complexType>
              <xsd:all>
                <xsd:element ref="ns2:b1b820adfd3e4a078472514c1a5cb5ff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37488-ec5d-4aba-84c2-9b1d22638e8e" elementFormDefault="qualified">
    <xsd:import namespace="http://schemas.microsoft.com/office/2006/documentManagement/types"/>
    <xsd:import namespace="http://schemas.microsoft.com/office/infopath/2007/PartnerControls"/>
    <xsd:element name="b1b820adfd3e4a078472514c1a5cb5ff" ma:index="8" nillable="true" ma:taxonomy="true" ma:internalName="b1b820adfd3e4a078472514c1a5cb5ff" ma:taxonomyFieldName="Security_x0020_Classification" ma:displayName="Security Classification" ma:default="" ma:fieldId="{b1b820ad-fd3e-4a07-8472-514c1a5cb5ff}" ma:sspId="3bf472f7-a010-4b5a-bb99-a26ed4c99680" ma:termSetId="0c0ba91f-ee81-4a79-83f6-c19eebf2f1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cc36860-599d-41d8-b8b6-f868709a89df}" ma:internalName="TaxCatchAll" ma:showField="CatchAllData" ma:web="d689a54e-2b16-424d-92e6-f5a536aa4d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cc36860-599d-41d8-b8b6-f868709a89df}" ma:internalName="TaxCatchAllLabel" ma:readOnly="true" ma:showField="CatchAllDataLabel" ma:web="d689a54e-2b16-424d-92e6-f5a536aa4d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beb2f-8d62-4baa-98bb-5d4a22065c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3bf472f7-a010-4b5a-bb99-a26ed4c99680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1b820adfd3e4a078472514c1a5cb5ff xmlns="87037488-ec5d-4aba-84c2-9b1d22638e8e">
      <Terms xmlns="http://schemas.microsoft.com/office/infopath/2007/PartnerControls"/>
    </b1b820adfd3e4a078472514c1a5cb5ff>
    <TaxCatchAll xmlns="87037488-ec5d-4aba-84c2-9b1d22638e8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A6B60-9AB7-4665-8BAF-679A44E7DD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B8AD85-6865-48CA-A6B2-2A9A5D8A24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37488-ec5d-4aba-84c2-9b1d22638e8e"/>
    <ds:schemaRef ds:uri="454beb2f-8d62-4baa-98bb-5d4a22065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4C4CE2-FD43-40E4-84C5-5D57BD0CB0F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0591DDC-1C99-4013-B238-ADABDF98C35C}">
  <ds:schemaRefs>
    <ds:schemaRef ds:uri="http://purl.org/dc/terms/"/>
    <ds:schemaRef ds:uri="454beb2f-8d62-4baa-98bb-5d4a22065c7f"/>
    <ds:schemaRef ds:uri="http://schemas.microsoft.com/office/2006/documentManagement/types"/>
    <ds:schemaRef ds:uri="87037488-ec5d-4aba-84c2-9b1d22638e8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D9C6803-4801-43C1-BCB2-CF63DCAF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2657</Words>
  <Characters>15943</Characters>
  <Application>Microsoft Office Word</Application>
  <DocSecurity>4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Jawor</dc:creator>
  <cp:lastModifiedBy>Ja</cp:lastModifiedBy>
  <cp:revision>2</cp:revision>
  <cp:lastPrinted>2019-10-30T13:52:00Z</cp:lastPrinted>
  <dcterms:created xsi:type="dcterms:W3CDTF">2019-10-31T14:43:00Z</dcterms:created>
  <dcterms:modified xsi:type="dcterms:W3CDTF">2019-10-31T14:43:00Z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0x0101006081C112A1F9BD4AA5847451619D2BBE</vt:lpwstr>
  </property>
  <property fmtid="{D5CDD505-2E9C-101B-9397-08002B2CF9AE}" pid="3" name="Security Classification">
    <vt:lpwstr/>
  </property>
</Properties>
</file>