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F4EE7" w:rsidRPr="004D4B48" w:rsidRDefault="004F4EE7" w:rsidP="004F4EE7">
      <w:pPr>
        <w:jc w:val="right"/>
        <w:rPr>
          <w:rFonts w:ascii="Times New Roman" w:hAnsi="Times New Roman" w:cs="Times New Roman"/>
          <w:b/>
          <w:bCs/>
          <w:iCs/>
        </w:rPr>
      </w:pPr>
      <w:bookmarkStart w:id="0" w:name="_GoBack"/>
      <w:bookmarkEnd w:id="0"/>
      <w:r w:rsidRPr="004D4B48">
        <w:rPr>
          <w:rFonts w:ascii="Times New Roman" w:hAnsi="Times New Roman" w:cs="Times New Roman"/>
          <w:b/>
          <w:bCs/>
          <w:iCs/>
        </w:rPr>
        <w:t>Załącznik nr 3 do Umowy</w:t>
      </w:r>
    </w:p>
    <w:p w:rsidR="007E59BD" w:rsidRPr="004D4B48" w:rsidRDefault="007E59BD" w:rsidP="007E59BD">
      <w:pPr>
        <w:jc w:val="right"/>
        <w:rPr>
          <w:rFonts w:ascii="Times New Roman" w:hAnsi="Times New Roman" w:cs="Times New Roman"/>
          <w:iCs/>
        </w:rPr>
      </w:pPr>
    </w:p>
    <w:p w:rsidR="004F4EE7" w:rsidRPr="004D4B48" w:rsidRDefault="004F4EE7" w:rsidP="004F4EE7">
      <w:pPr>
        <w:jc w:val="center"/>
        <w:rPr>
          <w:rFonts w:ascii="Times New Roman" w:hAnsi="Times New Roman" w:cs="Times New Roman"/>
          <w:b/>
          <w:bCs/>
          <w:iCs/>
        </w:rPr>
      </w:pPr>
      <w:r w:rsidRPr="004D4B48">
        <w:rPr>
          <w:rFonts w:ascii="Times New Roman" w:hAnsi="Times New Roman" w:cs="Times New Roman"/>
          <w:b/>
          <w:bCs/>
          <w:iCs/>
        </w:rPr>
        <w:t xml:space="preserve">Tabela podziału </w:t>
      </w:r>
      <w:proofErr w:type="spellStart"/>
      <w:r w:rsidRPr="004D4B48">
        <w:rPr>
          <w:rFonts w:ascii="Times New Roman" w:hAnsi="Times New Roman" w:cs="Times New Roman"/>
          <w:b/>
          <w:bCs/>
          <w:iCs/>
        </w:rPr>
        <w:t>ryzyk</w:t>
      </w:r>
      <w:proofErr w:type="spellEnd"/>
    </w:p>
    <w:p w:rsidR="004F4EE7" w:rsidRPr="004D4B48" w:rsidRDefault="004F4EE7" w:rsidP="004F4EE7">
      <w:pPr>
        <w:pStyle w:val="Akapitzlist"/>
        <w:ind w:left="360"/>
        <w:rPr>
          <w:rFonts w:ascii="Times New Roman" w:hAnsi="Times New Roman"/>
          <w:b/>
          <w:spacing w:val="4"/>
        </w:rPr>
      </w:pPr>
      <w:bookmarkStart w:id="1" w:name="_Ref519854682"/>
    </w:p>
    <w:bookmarkEnd w:id="1"/>
    <w:p w:rsidR="000744BE" w:rsidRPr="004D4B48" w:rsidRDefault="000744BE" w:rsidP="004F4EE7">
      <w:pPr>
        <w:rPr>
          <w:rFonts w:ascii="Times New Roman" w:hAnsi="Times New Roman"/>
          <w:spacing w:val="4"/>
        </w:rPr>
      </w:pPr>
      <w:r w:rsidRPr="004D4B48">
        <w:rPr>
          <w:rFonts w:ascii="Times New Roman" w:hAnsi="Times New Roman"/>
          <w:spacing w:val="4"/>
        </w:rPr>
        <w:t xml:space="preserve">Strony zgodnie postanawiają, że realizacja Przedsięwzięcia oparta będzie na podziale </w:t>
      </w:r>
      <w:proofErr w:type="spellStart"/>
      <w:r w:rsidRPr="004D4B48">
        <w:rPr>
          <w:rFonts w:ascii="Times New Roman" w:hAnsi="Times New Roman"/>
          <w:spacing w:val="4"/>
        </w:rPr>
        <w:t>ryzyk</w:t>
      </w:r>
      <w:proofErr w:type="spellEnd"/>
      <w:r w:rsidRPr="004D4B48">
        <w:rPr>
          <w:rFonts w:ascii="Times New Roman" w:hAnsi="Times New Roman"/>
          <w:spacing w:val="4"/>
        </w:rPr>
        <w:t xml:space="preserve"> między Stronami. </w:t>
      </w:r>
    </w:p>
    <w:p w:rsidR="00B70BEC" w:rsidRPr="004D4B48" w:rsidRDefault="00B70BEC" w:rsidP="00B70BEC">
      <w:pPr>
        <w:rPr>
          <w:rFonts w:ascii="Times New Roman" w:hAnsi="Times New Roman"/>
          <w:b/>
          <w:bCs/>
          <w:spacing w:val="4"/>
        </w:rPr>
      </w:pPr>
      <w:r w:rsidRPr="004D4B48">
        <w:rPr>
          <w:rFonts w:ascii="Times New Roman" w:hAnsi="Times New Roman"/>
          <w:b/>
          <w:bCs/>
          <w:spacing w:val="4"/>
        </w:rPr>
        <w:t>1.1. Ryzyka Budowy ponoszone przez Partnera Prywatnego</w:t>
      </w:r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75"/>
        <w:gridCol w:w="2792"/>
        <w:gridCol w:w="6539"/>
      </w:tblGrid>
      <w:tr w:rsidR="00654057" w:rsidRPr="004D4B48" w:rsidTr="004F4EE7">
        <w:tc>
          <w:tcPr>
            <w:tcW w:w="10206" w:type="dxa"/>
            <w:gridSpan w:val="3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 xml:space="preserve">Ryzyka </w:t>
            </w:r>
            <w:r w:rsidR="00B70BEC" w:rsidRPr="004D4B48">
              <w:rPr>
                <w:rFonts w:asciiTheme="majorBidi" w:hAnsiTheme="majorBidi" w:cstheme="majorBidi"/>
                <w:b/>
              </w:rPr>
              <w:t>B</w:t>
            </w:r>
            <w:r w:rsidRPr="004D4B48">
              <w:rPr>
                <w:rFonts w:asciiTheme="majorBidi" w:hAnsiTheme="majorBidi" w:cstheme="majorBidi"/>
                <w:b/>
              </w:rPr>
              <w:t>udowy ponoszone przez Partnera Prywatnego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Pkt</w:t>
            </w:r>
          </w:p>
        </w:tc>
        <w:tc>
          <w:tcPr>
            <w:tcW w:w="2792" w:type="dxa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jc w:val="center"/>
              <w:rPr>
                <w:rFonts w:asciiTheme="majorBidi" w:hAnsiTheme="majorBidi" w:cstheme="majorBidi"/>
                <w:sz w:val="20"/>
                <w:szCs w:val="20"/>
                <w:lang w:eastAsia="en-US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  <w:lang w:eastAsia="en-US"/>
              </w:rPr>
              <w:t>1.1.1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warunkami geologicznymi, geotechnicznymi i hydrologicznymi</w:t>
            </w:r>
          </w:p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</w:p>
        </w:tc>
        <w:tc>
          <w:tcPr>
            <w:tcW w:w="6539" w:type="dxa"/>
          </w:tcPr>
          <w:p w:rsidR="004A3DEF" w:rsidRPr="004D4B48" w:rsidRDefault="004A3DEF" w:rsidP="004D4B48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gdy w trakcie realizacji Etapu Inwestycyjnego wystąpią niedające się przewidzieć w Dniu Zawarcia Umowy niekorzystne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warunki geologiczne, geotechniczne lub hydrologiczne skutkujące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koniecznością wykonania dodatkowych pomiarów lub badań, wówczas Partner Prywatny wykona je na własny koszt i przedstawi ich wyniki Podmiotowi Publicznemu. </w:t>
            </w:r>
          </w:p>
          <w:p w:rsidR="004A3DEF" w:rsidRPr="004D4B48" w:rsidRDefault="004A3DEF" w:rsidP="004A3DEF">
            <w:pPr>
              <w:spacing w:after="120" w:line="240" w:lineRule="auto"/>
              <w:ind w:left="33"/>
              <w:outlineLvl w:val="3"/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</w:pPr>
            <w:bookmarkStart w:id="2" w:name="_Ref318296584"/>
            <w:r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W przypadku odkrycia w trakcie Etapu Inwestycyjnego zanieczyszczenia i skażenia gleby na Terenie Budowy powstałego przed dniem zawarcia Umowy użyczenia </w:t>
            </w:r>
            <w:r w:rsidR="00AF6DF2"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 Partner Prywatny powiadomi niezwłocznie o tym fakcie Podmiot Publiczny i odpowiednie organy administracji</w:t>
            </w:r>
            <w:bookmarkEnd w:id="2"/>
            <w:r w:rsidR="00AF6DF2"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 xml:space="preserve">. </w:t>
            </w:r>
          </w:p>
          <w:p w:rsidR="004A3DEF" w:rsidRPr="004D4B48" w:rsidRDefault="00AF6DF2" w:rsidP="004A3DEF">
            <w:pPr>
              <w:spacing w:line="240" w:lineRule="auto"/>
              <w:ind w:left="33"/>
              <w:outlineLvl w:val="3"/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eastAsia="MS Reference Sans Serif" w:hAnsiTheme="majorBidi" w:cstheme="majorBidi"/>
                <w:spacing w:val="4"/>
                <w:sz w:val="20"/>
                <w:szCs w:val="20"/>
              </w:rPr>
              <w:t>Jeżeli:</w:t>
            </w:r>
          </w:p>
          <w:p w:rsidR="004A3DEF" w:rsidRPr="004D4B48" w:rsidRDefault="004A3DEF" w:rsidP="004A3DEF">
            <w:pPr>
              <w:numPr>
                <w:ilvl w:val="4"/>
                <w:numId w:val="100"/>
              </w:numPr>
              <w:spacing w:after="200" w:line="240" w:lineRule="auto"/>
              <w:ind w:left="317" w:hanging="283"/>
              <w:outlineLvl w:val="4"/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</w:pP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Partner Prywatny otrzyma takie instrukcje od odpowiednich organów administracji, wówczas umożliwi ich oczyszczenie, uzdatnienie lub w inny sposób zajęcie się zanieczyszczoną i skażoną glebą na Terenie Budowy</w:t>
            </w:r>
            <w:r w:rsidR="004F4EE7"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 xml:space="preserve"> </w:t>
            </w: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odpowiednio wykwalifikowanym wykonawcom zatrudnionym przez właściwe organy administracji;</w:t>
            </w:r>
          </w:p>
          <w:p w:rsidR="004A3DEF" w:rsidRPr="004D4B48" w:rsidRDefault="004A3DEF" w:rsidP="004A3DEF">
            <w:pPr>
              <w:numPr>
                <w:ilvl w:val="4"/>
                <w:numId w:val="100"/>
              </w:numPr>
              <w:spacing w:after="120" w:line="240" w:lineRule="auto"/>
              <w:ind w:left="317" w:hanging="283"/>
              <w:outlineLvl w:val="4"/>
              <w:rPr>
                <w:rFonts w:asciiTheme="majorBidi" w:eastAsia="ArialNarrow" w:hAnsiTheme="majorBidi" w:cstheme="majorBidi"/>
                <w:szCs w:val="24"/>
                <w:lang w:eastAsia="en-US"/>
              </w:rPr>
            </w:pPr>
            <w:r w:rsidRPr="004D4B48">
              <w:rPr>
                <w:rFonts w:asciiTheme="majorBidi" w:eastAsia="ArialNarrow" w:hAnsiTheme="majorBidi" w:cstheme="majorBidi"/>
                <w:sz w:val="20"/>
                <w:szCs w:val="20"/>
                <w:lang w:eastAsia="en-US"/>
              </w:rPr>
              <w:t>tak zostanie uzgodnione na piśmie pomiędzy właściwym organem administracji, Podmiotem Publiczny i Partnerem Prywatnym przed podjęciem jakichkolwiek działań w odniesieniu do zanieczyszczonej i skażonej gleby na Terenie Budowy i pod warunkiem postępowania zgodnie z przepisami Prawa, wówczas tak szybko, jak to możliwe, Partner Prywatny rozpocznie oczyszczanie, uzdatnianie lub w inny sposób dozwolony przepisami Prawa zajmie się zanieczyszczoną i skażoną glebą na Terenie Budowy.</w:t>
            </w:r>
          </w:p>
          <w:p w:rsidR="0030779F" w:rsidRPr="004D4B48" w:rsidRDefault="00AF6DF2" w:rsidP="004A3DEF">
            <w:pPr>
              <w:pStyle w:val="CMSHeadL5"/>
              <w:numPr>
                <w:ilvl w:val="0"/>
                <w:numId w:val="0"/>
              </w:numPr>
              <w:spacing w:after="120"/>
              <w:ind w:left="34"/>
              <w:rPr>
                <w:rFonts w:asciiTheme="majorBidi" w:hAnsiTheme="majorBidi" w:cstheme="majorBidi"/>
                <w:lang w:val="pl-PL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Odkrycie w trakcie realizacji Umowy zanieczyszczonej i skażonej gleby na Terenie Budowy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  <w:lang w:val="pl-PL"/>
              </w:rPr>
              <w:t>lub wystąpienie warunków geologicznych istotnie odbiegających od warunków przedstawionych w opinii geotechnicznej</w:t>
            </w: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 stanową Zdarzenie Nieprzewidywalne</w:t>
            </w:r>
            <w:r w:rsidR="006105BD"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 xml:space="preserve"> w rozumieniu pkt 29.1. Umowy</w:t>
            </w:r>
            <w:r w:rsidRPr="004D4B48">
              <w:rPr>
                <w:rFonts w:asciiTheme="majorBidi" w:hAnsiTheme="majorBidi" w:cstheme="majorBidi"/>
                <w:sz w:val="20"/>
                <w:szCs w:val="20"/>
                <w:lang w:val="pl-PL"/>
              </w:rPr>
              <w:t>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1.1.2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warunkami meteorologicznymi</w:t>
            </w:r>
          </w:p>
        </w:tc>
        <w:tc>
          <w:tcPr>
            <w:tcW w:w="6539" w:type="dxa"/>
          </w:tcPr>
          <w:p w:rsidR="004A3DEF" w:rsidRPr="004D4B48" w:rsidRDefault="004A3DEF" w:rsidP="009106F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gdy temperatury powietrza o godzinie siódmej rano (7:00) dla miejsca wykonywania Robót Budowlanych podanej przez Instytut Meteorologii nie spadną poniżej minus 10 stopni Celsjusza i nie będą utrzymywać się na tym poziomie przez okres następujących po sobie co najmniej 4 dni,</w:t>
            </w:r>
            <w:r w:rsidR="00486334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nie będzie uprawniony wstrzymać wykonywania Robót Budowlanych z powodu warunków meteorologicznych. Przekroczenie terminu zakończenia Etapu Inwestycyjnego z ww. przyczyn stanowić będzie podstawę do naliczenia Partnerowi Prywatnemu kary umownej z tego tytułu zgodnie z pkt 3</w:t>
            </w:r>
            <w:r w:rsidR="009106F3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4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Umowy.</w:t>
            </w:r>
          </w:p>
          <w:p w:rsidR="0030779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gdy temperatury powietrza o godzinie siódmej rano (7:00)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dla miejsca wykonywania Robót Budowlanych podanej przez Instytut Meteorologii spadną poniżej minus 10 stopni Celsjusza i będą utrzymywać się na tym poziomie przez okres następujących po sobie co najmniej 4 dni, stanowić to będzie Zdarzenie 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Nieprzewidywalne</w:t>
            </w:r>
            <w:r w:rsidR="009106F3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w rozumieniu pkt 29.1. Umowy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wyłącznie jeżeli z tej przyczyny zakończenie Etapu Inwestycyjnego się opóźni i spowoduje to powstanie uzasadnionych</w:t>
            </w:r>
            <w:r w:rsidR="00123DE7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="00AF6DF2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Dodatkowych Kosztów i Wydatków po stronie Partnera Prywatnego.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3" w:name="mip30431934"/>
            <w:bookmarkEnd w:id="3"/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1.1.3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</w:t>
            </w:r>
          </w:p>
          <w:p w:rsidR="0030779F" w:rsidRPr="004D4B48" w:rsidRDefault="00AF6DF2" w:rsidP="00486334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wystąpieniem niezgodności z warunkami dotyczącymi standardów wykonania Robót Budowlanych</w:t>
            </w:r>
            <w:bookmarkStart w:id="4" w:name="mip30431935"/>
            <w:bookmarkEnd w:id="4"/>
          </w:p>
        </w:tc>
        <w:tc>
          <w:tcPr>
            <w:tcW w:w="6539" w:type="dxa"/>
            <w:vAlign w:val="center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niezgodności Robót Budowlanych z warunkami dotyczącymi standardów wykonania Robót Budowlanych określonymi w Dokumentacji Projektowej, Podmiot Publiczny ma prawo żądania usunięcia niezgodności na koszt Partnera Prywatnego w terminie określonym przez Podmiot Publiczny z uwzględnieniem warunków technicznych usunięcia stanu niezgodności. </w:t>
            </w:r>
          </w:p>
          <w:p w:rsidR="0030779F" w:rsidRPr="004D4B48" w:rsidRDefault="006743B9" w:rsidP="00BD5B29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Zwłoka </w:t>
            </w:r>
            <w:r w:rsidR="004A3DEF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usunięciu zgłoszonych w trakcie odbiorów wad, w stosunku do terminów na ich usunięcie wskazanych w </w:t>
            </w:r>
            <w:r w:rsidR="00BD5B29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protokołach odbiorów częściowych</w:t>
            </w:r>
            <w:r w:rsidR="004C4E95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lub protokole odbioru końcowego</w:t>
            </w:r>
            <w:r w:rsidR="004A3DEF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umożliwią Podmiotowi Publicznemu naliczenie Partnerowi Prywatnemu kary umownej z tego tytułu na zasadach określonych w Umowie.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1.1.4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prowadzeniem sporów z podmiotami trzecimi spowodowanymi własnymi zaniedbaniami lub deliktami</w:t>
            </w:r>
            <w:bookmarkStart w:id="5" w:name="mip30431940"/>
            <w:bookmarkEnd w:id="5"/>
          </w:p>
        </w:tc>
        <w:tc>
          <w:tcPr>
            <w:tcW w:w="6539" w:type="dxa"/>
            <w:vAlign w:val="center"/>
          </w:tcPr>
          <w:p w:rsidR="0030779F" w:rsidRPr="004D4B48" w:rsidRDefault="004A3DE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ponosi wszelkie koszty sporów sądowych/arbitrażowych z podmiotami trzecimi/Podwykonawcami/konsorcjantami spowodowanymi własnymi zaniedbaniami lub deliktami bez prawa regresu względem Podmiotu Publicznego.</w:t>
            </w:r>
          </w:p>
        </w:tc>
      </w:tr>
      <w:tr w:rsidR="00654057" w:rsidRPr="004D4B48" w:rsidTr="004F4EE7">
        <w:trPr>
          <w:trHeight w:val="1587"/>
        </w:trPr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1.1.5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wypadkami</w:t>
            </w:r>
            <w:bookmarkStart w:id="6" w:name="mip30431941"/>
            <w:bookmarkStart w:id="7" w:name="mip30431942"/>
            <w:bookmarkEnd w:id="6"/>
            <w:bookmarkEnd w:id="7"/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Partner Prywatny jest odpowiedzialny za szkody na osobie lub mieniu poniesione przez osoby trzecie w związku z wykonywaniem przez niego obowiązków na Etapie Inwestycyjnym, w szczególności powstałe na skutek wypadków na Terenie Budowy na zasadach ogólnych obowiązującego Prawa, chyba że szkody te spowodowane były działaniem lub zaniedbaniami Podmiotu Publicznego.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1.1.6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brakiem zasobów ludzkich i materialnych</w:t>
            </w:r>
            <w:bookmarkStart w:id="8" w:name="mip30431943"/>
            <w:bookmarkStart w:id="9" w:name="mip30431944"/>
            <w:bookmarkEnd w:id="8"/>
            <w:bookmarkEnd w:id="9"/>
          </w:p>
        </w:tc>
        <w:tc>
          <w:tcPr>
            <w:tcW w:w="6539" w:type="dxa"/>
          </w:tcPr>
          <w:p w:rsidR="0030779F" w:rsidRPr="004D4B48" w:rsidRDefault="00AF6DF2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niezapewnienia przez Partnera Prywatnego, z przyczyn leżących po jego stronie, zasobów ludzkich lub materialnych, powodujących nierozpoczęcie lub zaprzestanie realizacji obowiązków określonych w Umowie na Etapie Inwestycyjnym, Partnerowi Prywatnemu nie przysługuje prawo żądania wydłużenia terminów realizacji poszczególnych Części Etapu Inwestycyjnego, ani wzrostu Wynagrodzenia za Etap Inwestycyjny.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1.1.7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wystąpieniem wad fizycznych lub prawnych, zmniejszających wartość lub użyteczność urządzeń i instalacji zamontowanych w Obiektach przez Partnera Prywatnego w związku z realizacją Robót Budowlanych</w:t>
            </w:r>
            <w:bookmarkStart w:id="10" w:name="mip30431945"/>
            <w:bookmarkStart w:id="11" w:name="mip30431946"/>
            <w:bookmarkStart w:id="12" w:name="mip30431947"/>
            <w:bookmarkEnd w:id="10"/>
            <w:bookmarkEnd w:id="11"/>
            <w:bookmarkEnd w:id="12"/>
          </w:p>
        </w:tc>
        <w:tc>
          <w:tcPr>
            <w:tcW w:w="6539" w:type="dxa"/>
            <w:vAlign w:val="center"/>
          </w:tcPr>
          <w:p w:rsidR="0030779F" w:rsidRPr="004D4B48" w:rsidRDefault="00AF6DF2" w:rsidP="00992A1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wystąpienia nieusuwalnych wad fizycznych lub prawnych zmniejszających wartość lub użyteczność materiałów/systemów/urządzeń/instalacji zamontowanych w Obiektach przez Partnera Prywatnego w związku z realizacją Etapu Inwestycyjnego z przyczyn leżących po stronie Partnera Prywatnego, Partner Prywatny zapłaci Podmiotowi Publicznemu w terminie określonym przez Podmiot Publiczny tytułem odszkodowania kwotę, o którą nastąpiło zmniejszenie wartości lub użyteczności urządzeń/instalacji. Podmiotowi Publicznemu przysługuje prawo potrącenia ww. kwoty z Wynagrodzenia za Etap Utrzymania lub z zabezpieczenia należytego wykonania Umowy. W przypadku niedokonania zapłaty w terminie wyznaczonym przez Podmiot Publiczny oraz braku możliwości dokonania potrącenia, Podmiotowi Publicznemu przysługuje prawo odstąpienia od Umowy z przyczyn leżących po stronie Partnera Prywatnego.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1.1.8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z naruszeniem dóbr osobistych lub praw autorskich i pokrewnych osób trzecich w trakcie lub w wyniku realizacji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Umowy</w:t>
            </w:r>
            <w:bookmarkStart w:id="13" w:name="mip30431948"/>
            <w:bookmarkEnd w:id="13"/>
          </w:p>
        </w:tc>
        <w:tc>
          <w:tcPr>
            <w:tcW w:w="6539" w:type="dxa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W przypadku roszczeń podmiotów trzecich względem Partnera Prywatnego w związku ze stwierdzonym przez niego naruszeniem dóbr osobistych lub praw autorskich i pokrewnych osób trzecich w zakresie wykonywanych przez niego obowiązków wynikających z Umowy 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 xml:space="preserve">(sporządzenia Dokumentacji Projektowej), Partner Prywatny zobowiązany będzie na własny koszt i ryzyko prowadzić spory w tym zakresie, bez prawa regresu względem Podmiotu Publicznego. Ponadto, Partner Prywatny zobowiąże się na swój koszt i ryzyko do zmodyfikowania Dokumentacji Projektowej, albo wymienienia jej na nową w taki sposób, aby nie naruszał praw osób trzecich. </w:t>
            </w:r>
          </w:p>
          <w:p w:rsidR="0030779F" w:rsidRPr="004D4B48" w:rsidRDefault="0030779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bookmarkStart w:id="14" w:name="mip30431949"/>
            <w:bookmarkEnd w:id="14"/>
            <w:r w:rsidRPr="004D4B48">
              <w:rPr>
                <w:rFonts w:asciiTheme="majorBidi" w:hAnsiTheme="majorBidi" w:cstheme="majorBidi"/>
                <w:sz w:val="20"/>
                <w:szCs w:val="20"/>
              </w:rPr>
              <w:lastRenderedPageBreak/>
              <w:t>1.1.9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niemożliwością uzyskania lub przedłużania lub opóźnieniami w wydawaniu pozwoleń, zezwoleń, decyzji, koncesji, licencji </w:t>
            </w:r>
            <w:r w:rsidR="00882101">
              <w:rPr>
                <w:rFonts w:asciiTheme="majorBidi" w:hAnsiTheme="majorBidi" w:cstheme="majorBidi"/>
                <w:sz w:val="20"/>
                <w:szCs w:val="20"/>
              </w:rPr>
              <w:t>lub certyfikatów (decyzji a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>dministracyjnych) z przyczyn zawinionych jedynie przez Partnera Prywatnego</w:t>
            </w:r>
            <w:bookmarkStart w:id="15" w:name="mip30431950"/>
            <w:bookmarkStart w:id="16" w:name="mip30431951"/>
            <w:bookmarkStart w:id="17" w:name="mip30431952"/>
            <w:bookmarkEnd w:id="15"/>
            <w:bookmarkEnd w:id="16"/>
            <w:bookmarkEnd w:id="17"/>
          </w:p>
        </w:tc>
        <w:tc>
          <w:tcPr>
            <w:tcW w:w="6539" w:type="dxa"/>
          </w:tcPr>
          <w:p w:rsidR="0030779F" w:rsidRPr="004D4B48" w:rsidRDefault="00AF6DF2" w:rsidP="0088210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niemożliwości uzyskania, przedłużania lub opóźnień w wydawaniu </w:t>
            </w:r>
            <w:r w:rsidR="00882101">
              <w:rPr>
                <w:rFonts w:asciiTheme="majorBidi" w:hAnsiTheme="majorBidi" w:cstheme="majorBidi"/>
                <w:spacing w:val="4"/>
                <w:sz w:val="20"/>
                <w:szCs w:val="20"/>
              </w:rPr>
              <w:t>decyzji 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dministracyjnych z przyczyn leżących po stronie Partnera Prywatnego, Partnerowi Prywatnemu nie przysługuje prawo żądania wydłużenia terminów umownych, i nie wyłącza to prawa naliczania kar umownych za naruszenie terminów zakończenia Robót Budowlanych. Za przyczyny leżące po stronie Partnera Prywatnego w szczególności rozumie się złożenie niekompletnych, błędnych wniosków/dokumentów niezbędnych do wydania określonej </w:t>
            </w:r>
            <w:r w:rsidR="00882101">
              <w:rPr>
                <w:rFonts w:asciiTheme="majorBidi" w:hAnsiTheme="majorBidi" w:cstheme="majorBidi"/>
                <w:spacing w:val="4"/>
                <w:sz w:val="20"/>
                <w:szCs w:val="20"/>
              </w:rPr>
              <w:t>decyzji 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dministracyjnej, jak również uchybienie terminom administracyjnym.</w:t>
            </w: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30779F" w:rsidRPr="004D4B48" w:rsidRDefault="00AF6DF2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1.1.10</w:t>
            </w:r>
          </w:p>
        </w:tc>
        <w:tc>
          <w:tcPr>
            <w:tcW w:w="279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odkryciami archeologicznymi</w:t>
            </w:r>
          </w:p>
        </w:tc>
        <w:tc>
          <w:tcPr>
            <w:tcW w:w="6539" w:type="dxa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przypadku odkrycia archeologicznego powodującego konieczność wstrzymania Robót Budowlanych celem przebadania i zabezpieczenia odkrycia na Terenie Budowy Partner Prywatny powiadomi niezwłocznie o tym fakcie Podmiot Publiczny oraz zabezpieczy znalezisko archeologiczne w sposób zgodny z przepisami Prawa. Powyższa okoliczność stanowi Zdarzenie Nieprzewidywalne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pkt 29.1. Umowy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. </w:t>
            </w:r>
          </w:p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</w:p>
        </w:tc>
      </w:tr>
      <w:tr w:rsidR="00654057" w:rsidRPr="004D4B48" w:rsidTr="004F4EE7">
        <w:tc>
          <w:tcPr>
            <w:tcW w:w="875" w:type="dxa"/>
            <w:vAlign w:val="center"/>
          </w:tcPr>
          <w:p w:rsidR="004D7D67" w:rsidRPr="004D4B48" w:rsidRDefault="004D7D67" w:rsidP="00486334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1.1.11.</w:t>
            </w:r>
          </w:p>
        </w:tc>
        <w:tc>
          <w:tcPr>
            <w:tcW w:w="2792" w:type="dxa"/>
            <w:vAlign w:val="center"/>
          </w:tcPr>
          <w:p w:rsidR="004D7D67" w:rsidRPr="004D4B48" w:rsidRDefault="004D7D67" w:rsidP="004D7D67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 prowadzeniem uzgodnień z gestorami sieci</w:t>
            </w:r>
          </w:p>
        </w:tc>
        <w:tc>
          <w:tcPr>
            <w:tcW w:w="6539" w:type="dxa"/>
          </w:tcPr>
          <w:p w:rsidR="004D7D67" w:rsidRPr="004D4B48" w:rsidRDefault="004D7D67" w:rsidP="003A0D9E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Partner Prywatny będzie prowadził na własny koszt uzgodnienia z gestorami sieci na Etapie Robót w niezbędnym zakresie. Podmiot Publiczny zobowiązany jest do ścisłej współpracy z Partnerem Prywatnym w zakresie prowadzonych uzgodnień. Opóźnienia w zakończeniu Robót Budowlanych spowodowane bezpośrednio wydłużeniem procedur uzgodnień z przyczyn leżących po stronie gestorów sieci, stanowią podstawę do wydłużenia terminów zakończenia poszczególnych Części Etapu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</w:rPr>
              <w:t>Inwestycyjnego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 W takich przypadkach, kary umowne nie zostaną naliczone Partnerowi Prywatnemu.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7856E8" w:rsidRPr="004D4B48" w:rsidRDefault="00486334" w:rsidP="00C36593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.1.12</w:t>
            </w:r>
          </w:p>
        </w:tc>
        <w:tc>
          <w:tcPr>
            <w:tcW w:w="2792" w:type="dxa"/>
            <w:vAlign w:val="center"/>
          </w:tcPr>
          <w:p w:rsidR="007856E8" w:rsidRPr="004D4B48" w:rsidRDefault="004A4FC8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brakiem lub utratą Finansowania</w:t>
            </w:r>
          </w:p>
        </w:tc>
        <w:tc>
          <w:tcPr>
            <w:tcW w:w="6539" w:type="dxa"/>
          </w:tcPr>
          <w:p w:rsidR="007856E8" w:rsidRPr="004D4B48" w:rsidRDefault="004A4FC8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</w:t>
            </w:r>
            <w:r w:rsidR="00994B0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braku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Zamknięcia Finansowania, naruszenia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określonych w Umowie warunków Sf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inansowania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Przedsięwzięcia (pkt 11 Umowy)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lub utraty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Sfinansowania Przedsięwzięcia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przez Partnera Prywatnego powodującej zaprzestanie realizacji obowiązków określonych w Umowie,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(z zastrzeżeniem przypadków, w których Partner Prywatny finansuje Przedsięwzięcie ze środków własnych)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Podmiotowi Publicznemu przysługuje prawo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odstąpienia od Umowy z przyczyn leżących po stronie Partnera Prywatnego.  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7856E8" w:rsidRPr="004D4B48" w:rsidRDefault="004A4FC8" w:rsidP="004D7D67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1.1.1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3</w:t>
            </w:r>
          </w:p>
        </w:tc>
        <w:tc>
          <w:tcPr>
            <w:tcW w:w="2792" w:type="dxa"/>
            <w:vAlign w:val="center"/>
          </w:tcPr>
          <w:p w:rsidR="007856E8" w:rsidRPr="004D4B48" w:rsidRDefault="00994B0E" w:rsidP="00994B0E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należytego i terminowego wykonania Dokumentacji Projektowej</w:t>
            </w:r>
          </w:p>
        </w:tc>
        <w:tc>
          <w:tcPr>
            <w:tcW w:w="6539" w:type="dxa"/>
          </w:tcPr>
          <w:p w:rsidR="00994B0E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wad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Dokumentacji Projektowej, Partner Prywatny zobowiązany jest do ich usunięcia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na zasadach określonych w pkt 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14 i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23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Umowy.</w:t>
            </w:r>
          </w:p>
          <w:p w:rsidR="007856E8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wystąpienia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wad nienadających się do usunięcia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Dokumentacji Projektowej opracowanej przez Partnera Prywatnego z przyczyn zawinionych przez Partnera Prywatnego,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Podmiot Publiczny, na zasadach opisanych w pkt 23.9. Umowy może odpowiednio obniżyć wynagrodzenie, bądź odstąpić od Umowy albo żądać wykonania przedmiotu odbioru po raz drugi. </w:t>
            </w:r>
          </w:p>
        </w:tc>
      </w:tr>
      <w:tr w:rsidR="00654057" w:rsidRPr="004D4B48" w:rsidTr="00B53426">
        <w:tc>
          <w:tcPr>
            <w:tcW w:w="875" w:type="dxa"/>
            <w:vAlign w:val="center"/>
          </w:tcPr>
          <w:p w:rsidR="00994B0E" w:rsidRPr="004D4B48" w:rsidRDefault="00486334" w:rsidP="00C36593">
            <w:pPr>
              <w:spacing w:before="120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1</w:t>
            </w:r>
            <w:r w:rsidR="004D7D67" w:rsidRPr="004D4B48">
              <w:rPr>
                <w:rFonts w:asciiTheme="majorBidi" w:hAnsiTheme="majorBidi" w:cstheme="majorBidi"/>
                <w:sz w:val="20"/>
                <w:szCs w:val="20"/>
              </w:rPr>
              <w:t>.1.14</w:t>
            </w:r>
          </w:p>
        </w:tc>
        <w:tc>
          <w:tcPr>
            <w:tcW w:w="2792" w:type="dxa"/>
            <w:vAlign w:val="center"/>
          </w:tcPr>
          <w:p w:rsidR="00994B0E" w:rsidRPr="004D4B48" w:rsidRDefault="00994B0E" w:rsidP="00BB679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Ryzyka związane </w:t>
            </w:r>
            <w:r w:rsidR="00BB6791"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ze zmianą cen i kosztów wykonania Robót Budowlanych </w:t>
            </w:r>
          </w:p>
        </w:tc>
        <w:tc>
          <w:tcPr>
            <w:tcW w:w="6539" w:type="dxa"/>
          </w:tcPr>
          <w:p w:rsidR="00994B0E" w:rsidRPr="004D4B48" w:rsidRDefault="00994B0E" w:rsidP="00BB6791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W przypadku wzrostu kosztów materiałów/usług/robót związanych z realizacją Etapu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Inwestycyjnego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, Partnerowi Prywatnemu nie przysługuje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lastRenderedPageBreak/>
              <w:t>roszczenie odszkodowawcze,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ani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prawo żądania zwiększenia 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Kosztów Inwestycyjnych</w:t>
            </w:r>
            <w:r w:rsidR="003A0D9E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, z wyłączeniem przypadków, o których mowa w pkt 28.1.10. Umowy</w:t>
            </w:r>
            <w:r w:rsidR="00BB6791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. </w:t>
            </w:r>
          </w:p>
        </w:tc>
      </w:tr>
    </w:tbl>
    <w:p w:rsidR="0030779F" w:rsidRPr="004D4B48" w:rsidRDefault="0030779F" w:rsidP="0030779F">
      <w:pPr>
        <w:rPr>
          <w:rFonts w:asciiTheme="majorBidi" w:hAnsiTheme="majorBidi" w:cstheme="majorBidi"/>
          <w:spacing w:val="4"/>
        </w:rPr>
      </w:pPr>
    </w:p>
    <w:p w:rsidR="00AF6DF2" w:rsidRPr="004D4B48" w:rsidRDefault="00B70BEC" w:rsidP="00B30486">
      <w:pPr>
        <w:spacing w:after="120"/>
        <w:outlineLvl w:val="1"/>
        <w:rPr>
          <w:rFonts w:asciiTheme="majorBidi" w:hAnsiTheme="majorBidi" w:cstheme="majorBidi"/>
        </w:rPr>
      </w:pPr>
      <w:bookmarkStart w:id="18" w:name="_Toc501528670"/>
      <w:r w:rsidRPr="004D4B48">
        <w:rPr>
          <w:rFonts w:asciiTheme="majorBidi" w:hAnsiTheme="majorBidi" w:cstheme="majorBidi"/>
          <w:b/>
          <w:bCs/>
          <w:lang w:eastAsia="ar-SA"/>
        </w:rPr>
        <w:t>1.2</w:t>
      </w:r>
      <w:r w:rsidR="00AF6DF2" w:rsidRPr="004D4B48">
        <w:rPr>
          <w:rFonts w:asciiTheme="majorBidi" w:hAnsiTheme="majorBidi" w:cstheme="majorBidi"/>
          <w:b/>
          <w:bCs/>
          <w:lang w:eastAsia="ar-SA"/>
        </w:rPr>
        <w:t xml:space="preserve">. Ryzyka </w:t>
      </w:r>
      <w:r w:rsidRPr="004D4B48">
        <w:rPr>
          <w:rFonts w:asciiTheme="majorBidi" w:hAnsiTheme="majorBidi" w:cstheme="majorBidi"/>
          <w:b/>
          <w:bCs/>
          <w:lang w:eastAsia="ar-SA"/>
        </w:rPr>
        <w:t>B</w:t>
      </w:r>
      <w:r w:rsidR="00AF6DF2" w:rsidRPr="004D4B48">
        <w:rPr>
          <w:rFonts w:asciiTheme="majorBidi" w:hAnsiTheme="majorBidi" w:cstheme="majorBidi"/>
          <w:b/>
          <w:bCs/>
          <w:lang w:eastAsia="ar-SA"/>
        </w:rPr>
        <w:t>udowy ponoszone przez Podmiot Publiczny</w:t>
      </w:r>
      <w:bookmarkEnd w:id="18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2"/>
        <w:gridCol w:w="3027"/>
        <w:gridCol w:w="6327"/>
      </w:tblGrid>
      <w:tr w:rsidR="00654057" w:rsidRPr="004D4B48" w:rsidTr="00B30486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 xml:space="preserve">Ryzyka </w:t>
            </w:r>
            <w:r w:rsidR="00B70BEC" w:rsidRPr="004D4B48">
              <w:rPr>
                <w:rFonts w:asciiTheme="majorBidi" w:hAnsiTheme="majorBidi" w:cstheme="majorBidi"/>
                <w:b/>
              </w:rPr>
              <w:t>B</w:t>
            </w:r>
            <w:r w:rsidRPr="004D4B48">
              <w:rPr>
                <w:rFonts w:asciiTheme="majorBidi" w:hAnsiTheme="majorBidi" w:cstheme="majorBidi"/>
                <w:b/>
              </w:rPr>
              <w:t>udowy ponoszone przez Podmiot Publiczny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Pkt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3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654057">
        <w:trPr>
          <w:trHeight w:val="2962"/>
        </w:trPr>
        <w:tc>
          <w:tcPr>
            <w:tcW w:w="852" w:type="dxa"/>
            <w:vAlign w:val="center"/>
          </w:tcPr>
          <w:p w:rsidR="0030779F" w:rsidRPr="004D4B48" w:rsidRDefault="00AF6DF2" w:rsidP="00C36593">
            <w:pPr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1.2.1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 odkryciami archeologicznymi</w:t>
            </w:r>
          </w:p>
        </w:tc>
        <w:tc>
          <w:tcPr>
            <w:tcW w:w="6327" w:type="dxa"/>
          </w:tcPr>
          <w:p w:rsidR="004A3DEF" w:rsidRPr="004D4B48" w:rsidRDefault="004A3DEF" w:rsidP="00FE029D">
            <w:pPr>
              <w:spacing w:before="120" w:after="120" w:line="276" w:lineRule="auto"/>
              <w:rPr>
                <w:rFonts w:asciiTheme="majorBidi" w:hAnsiTheme="majorBidi" w:cstheme="majorBidi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odkrycia 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archeologicznego powodującego konieczność wstrzymania Robót Budowlanych celem przebadania i zabezpieczenia odkrycia na Terenie Budowy</w:t>
            </w:r>
            <w:r w:rsidRPr="004D4B48">
              <w:rPr>
                <w:rFonts w:asciiTheme="majorBidi" w:hAnsiTheme="majorBidi" w:cstheme="majorBidi"/>
                <w:sz w:val="20"/>
              </w:rPr>
              <w:t>, Podmiot Publiczny po otrzymaniu zgłoszenia o tym fakcie, poinformuje właściwe organy administracji w terminach określonych w przepisach Prawa.</w:t>
            </w:r>
          </w:p>
          <w:p w:rsidR="0030779F" w:rsidRPr="004D4B48" w:rsidRDefault="00AF6DF2" w:rsidP="004A3DEF">
            <w:pPr>
              <w:spacing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Odkrycie</w:t>
            </w:r>
            <w:r w:rsidR="00FD120A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archeologiczne powodujące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konieczność wstrzymania Robót Budowlanych celem przebadania i zabezpieczenia odkrycia na Terenie Budowy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pkt 29.1. Umowy</w:t>
            </w:r>
            <w:r w:rsidR="00FE029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.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B70BEC">
            <w:pPr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1.2.2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  <w:szCs w:val="20"/>
              </w:rPr>
              <w:t>Ryzyka związane ze zmianą celów politycznych</w:t>
            </w:r>
          </w:p>
        </w:tc>
        <w:tc>
          <w:tcPr>
            <w:tcW w:w="6327" w:type="dxa"/>
          </w:tcPr>
          <w:p w:rsidR="0030779F" w:rsidRPr="004D4B48" w:rsidRDefault="00AF6DF2" w:rsidP="00E96AAD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zmiany celów politycznych Podmiotu Publicznego skutkujących zaprzestaniem realizacji Umowy lub odstąpieniem od Umowy na Etapie Robót, Podmiot Publiczny zobowiązany będzie do zapłaty Partnerowi Prywatnemu kwoty Wynagrodzenia za Etap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Inwestycyjny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na zasadach określonych w Umowie na wypadek wcześniejszego zakończenia Umowy.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1.2.3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B80BE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wystąpieniem </w:t>
            </w:r>
            <w:r w:rsidR="00B80BE1" w:rsidRPr="004D4B48">
              <w:rPr>
                <w:rFonts w:asciiTheme="majorBidi" w:hAnsiTheme="majorBidi" w:cstheme="majorBidi"/>
                <w:sz w:val="20"/>
              </w:rPr>
              <w:t>Zmian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Prawa mających </w:t>
            </w:r>
            <w:r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wpływ na realizację Etapu </w:t>
            </w:r>
            <w:r w:rsidR="00E96AAD" w:rsidRPr="004D4B48">
              <w:rPr>
                <w:rFonts w:asciiTheme="majorBidi" w:hAnsiTheme="majorBidi" w:cstheme="majorBidi"/>
                <w:sz w:val="20"/>
                <w:szCs w:val="20"/>
              </w:rPr>
              <w:t xml:space="preserve">Inwestycyjnego </w:t>
            </w:r>
          </w:p>
        </w:tc>
        <w:tc>
          <w:tcPr>
            <w:tcW w:w="6327" w:type="dxa"/>
          </w:tcPr>
          <w:p w:rsidR="0030779F" w:rsidRPr="004D4B48" w:rsidRDefault="004A3DEF" w:rsidP="00AC5A33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wypadku wystąpienia </w:t>
            </w:r>
            <w:r w:rsidR="00B80BE1" w:rsidRPr="004D4B48">
              <w:rPr>
                <w:rFonts w:asciiTheme="majorBidi" w:hAnsiTheme="majorBidi" w:cstheme="majorBidi"/>
                <w:spacing w:val="4"/>
                <w:sz w:val="20"/>
              </w:rPr>
              <w:t>Z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mian Prawa mających wpływ na realizację Przedsięwzięcia na Etapie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>Inwestycyjnym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, Strony podejmą procedurę określoną w pkt 29.2. Umowy. .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AF6DF2" w:rsidP="00B70BEC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1.2.4</w:t>
            </w:r>
          </w:p>
        </w:tc>
        <w:tc>
          <w:tcPr>
            <w:tcW w:w="3027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Siły Wyższej</w:t>
            </w:r>
          </w:p>
        </w:tc>
        <w:tc>
          <w:tcPr>
            <w:tcW w:w="6327" w:type="dxa"/>
          </w:tcPr>
          <w:p w:rsidR="004A3DEF" w:rsidRPr="004D4B48" w:rsidRDefault="004A3DEF" w:rsidP="004A3DEF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Siła wyższa rozumiana jest jako zdarzenie nagłe i nieprzewidywalne, którego skutkom Partner Prywatny nie mógł się przeciwstawić bądź którego skutkom przeciwstawienie się przez Partnera Prywatnego wiązałoby się z poniesieniem kosztów niewspółmiernych do kosztów ponoszonych w normalnym toku realizacji Przedsięwzięcia.</w:t>
            </w:r>
          </w:p>
          <w:p w:rsidR="0030779F" w:rsidRPr="004D4B48" w:rsidRDefault="004A3DEF" w:rsidP="00E96AAD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Ziszczenie się zdarzeń stanowiących Siłę Wyższą mającej wpływ na realizację Przedsięwzięcia na Etapie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Inwestycyjnym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i powodującej </w:t>
            </w:r>
            <w:r w:rsidR="00B30486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udokumentowany sposób bezpośredni wzrost kosztów jego realizacji przez Partnera Prywatnego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w rozumieniu 29.1. Umowy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E7142C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5</w:t>
            </w:r>
          </w:p>
        </w:tc>
        <w:tc>
          <w:tcPr>
            <w:tcW w:w="3027" w:type="dxa"/>
            <w:vAlign w:val="center"/>
          </w:tcPr>
          <w:p w:rsidR="0030779F" w:rsidRPr="004D4B48" w:rsidRDefault="0030779F" w:rsidP="00C36593">
            <w:pPr>
              <w:spacing w:before="120" w:after="120"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Ryzyko wpływu konserwatora zabytków na zakres prac</w:t>
            </w:r>
          </w:p>
        </w:tc>
        <w:tc>
          <w:tcPr>
            <w:tcW w:w="6327" w:type="dxa"/>
          </w:tcPr>
          <w:p w:rsidR="0030779F" w:rsidRPr="004D4B48" w:rsidRDefault="004A3DEF" w:rsidP="00C36593">
            <w:pPr>
              <w:spacing w:before="120" w:after="120" w:line="276" w:lineRule="auto"/>
              <w:rPr>
                <w:rFonts w:asciiTheme="majorBidi" w:hAnsiTheme="majorBidi" w:cstheme="majorBidi"/>
                <w:spacing w:val="4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>Pod warunkiem złożenia przez Partnera Prywatnego kompletnego wniosku o wydanie decyzji przez konserwatora zabytków, decyzja konserwatora zabytków powodująca wzrost kosztów po stronie Partnera Prywatnego stanowi Zdarzenie Nieprzewidywalne</w:t>
            </w:r>
            <w:r w:rsidR="00E96AAD" w:rsidRPr="004D4B48">
              <w:rPr>
                <w:rFonts w:asciiTheme="majorBidi" w:hAnsiTheme="majorBidi" w:cstheme="majorBidi"/>
                <w:spacing w:val="4"/>
                <w:sz w:val="20"/>
                <w:szCs w:val="20"/>
              </w:rPr>
              <w:t xml:space="preserve"> w rozumieniu 29.1. Umowy</w:t>
            </w:r>
            <w:r w:rsidRPr="004D4B48">
              <w:rPr>
                <w:rFonts w:asciiTheme="majorBidi" w:hAnsiTheme="majorBidi" w:cstheme="majorBidi"/>
                <w:sz w:val="20"/>
              </w:rPr>
              <w:t>.</w:t>
            </w:r>
            <w:r w:rsidR="00E96AAD" w:rsidRPr="004D4B48">
              <w:rPr>
                <w:rFonts w:asciiTheme="majorBidi" w:hAnsiTheme="majorBidi" w:cstheme="majorBidi"/>
                <w:sz w:val="20"/>
              </w:rPr>
              <w:t xml:space="preserve">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30779F" w:rsidRPr="004D4B48" w:rsidRDefault="00E7142C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6</w:t>
            </w:r>
          </w:p>
        </w:tc>
        <w:tc>
          <w:tcPr>
            <w:tcW w:w="3027" w:type="dxa"/>
            <w:vAlign w:val="center"/>
          </w:tcPr>
          <w:p w:rsidR="0030779F" w:rsidRPr="004D4B48" w:rsidRDefault="0030779F" w:rsidP="004A3DEF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</w:t>
            </w:r>
            <w:r w:rsidR="004A3DEF" w:rsidRPr="004D4B48">
              <w:rPr>
                <w:rFonts w:asciiTheme="majorBidi" w:hAnsiTheme="majorBidi" w:cstheme="majorBidi"/>
                <w:sz w:val="20"/>
              </w:rPr>
              <w:t xml:space="preserve">związane z planowaniem </w:t>
            </w:r>
            <w:r w:rsidR="006671E9" w:rsidRPr="004D4B48">
              <w:rPr>
                <w:rFonts w:asciiTheme="majorBidi" w:hAnsiTheme="majorBidi" w:cstheme="majorBidi"/>
                <w:sz w:val="20"/>
              </w:rPr>
              <w:t>Przedsięwzięcia</w:t>
            </w:r>
          </w:p>
        </w:tc>
        <w:tc>
          <w:tcPr>
            <w:tcW w:w="6327" w:type="dxa"/>
          </w:tcPr>
          <w:p w:rsidR="0030779F" w:rsidRPr="004D4B48" w:rsidRDefault="004A3DEF" w:rsidP="00E96AAD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Podmiot Publiczny ponosi ryzyka związane z poprawnością Programu Funkcjonalno - Użytkowego, z zastrzeżeniem obowiązków Partnera </w:t>
            </w:r>
            <w:r w:rsidRPr="004D4B48">
              <w:rPr>
                <w:rFonts w:asciiTheme="majorBidi" w:hAnsiTheme="majorBidi" w:cstheme="majorBidi"/>
                <w:sz w:val="20"/>
              </w:rPr>
              <w:lastRenderedPageBreak/>
              <w:t>Prywatnego określonego w pkt 14.3. Umowy.</w:t>
            </w:r>
            <w:r w:rsidR="00E96AAD" w:rsidRPr="004D4B48">
              <w:rPr>
                <w:rFonts w:asciiTheme="majorBidi" w:hAnsiTheme="majorBidi" w:cstheme="majorBidi"/>
                <w:sz w:val="20"/>
              </w:rPr>
              <w:t xml:space="preserve"> Wada w rozumieniu k.c. Programu Funkcjonalno – Użytkowego oraz innych dokumentów Podmiotu Publicznego niezbędnych do projektowania, której Partner Prywatny nie był w stanie zidentyfikować do momentu złożenia Oferty, pomimo dołożenia należytej staranności właściwej dla profesjonalisty, stanowi Zdarzenie Nieprzewidywalne, o którym mowa w pkt 29.1. Umowy. </w:t>
            </w:r>
          </w:p>
        </w:tc>
      </w:tr>
      <w:tr w:rsidR="00654057" w:rsidRPr="004D4B48" w:rsidTr="00B30486">
        <w:tc>
          <w:tcPr>
            <w:tcW w:w="852" w:type="dxa"/>
            <w:vAlign w:val="center"/>
          </w:tcPr>
          <w:p w:rsidR="00E011B3" w:rsidRPr="004D4B48" w:rsidRDefault="00E011B3" w:rsidP="00B70BEC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lastRenderedPageBreak/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7</w:t>
            </w:r>
          </w:p>
        </w:tc>
        <w:tc>
          <w:tcPr>
            <w:tcW w:w="3027" w:type="dxa"/>
            <w:vAlign w:val="center"/>
          </w:tcPr>
          <w:p w:rsidR="00E011B3" w:rsidRPr="004D4B48" w:rsidRDefault="00E011B3" w:rsidP="00E011B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Akty Wandalizmu</w:t>
            </w:r>
          </w:p>
        </w:tc>
        <w:tc>
          <w:tcPr>
            <w:tcW w:w="6327" w:type="dxa"/>
            <w:vAlign w:val="center"/>
          </w:tcPr>
          <w:p w:rsidR="00E011B3" w:rsidRPr="004D4B48" w:rsidRDefault="00E011B3" w:rsidP="0082658B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Szkody i koszty wynikające z Aktów Wandalizmu na Etapie Utrzymania zostaną według wyboru Podmiotu Publicznego zlikwidowane i poniesione przez Podmiot Publiczny lub zlikwidowane przez Partnera Prywatnego i poniesione przez Podmiot Publiczny. </w:t>
            </w:r>
          </w:p>
        </w:tc>
      </w:tr>
      <w:tr w:rsidR="00654057" w:rsidRPr="004D4B48" w:rsidTr="00E011B3">
        <w:tc>
          <w:tcPr>
            <w:tcW w:w="852" w:type="dxa"/>
            <w:vAlign w:val="center"/>
          </w:tcPr>
          <w:p w:rsidR="00E011B3" w:rsidRPr="004D4B48" w:rsidRDefault="00E011B3" w:rsidP="004D7D67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1.2.</w:t>
            </w:r>
            <w:r w:rsidR="004D7D67" w:rsidRPr="004D4B48">
              <w:rPr>
                <w:rFonts w:asciiTheme="majorBidi" w:hAnsiTheme="majorBidi" w:cstheme="majorBidi"/>
                <w:spacing w:val="4"/>
                <w:sz w:val="20"/>
              </w:rPr>
              <w:t>8</w:t>
            </w:r>
          </w:p>
        </w:tc>
        <w:tc>
          <w:tcPr>
            <w:tcW w:w="3027" w:type="dxa"/>
            <w:vAlign w:val="center"/>
          </w:tcPr>
          <w:p w:rsidR="00E011B3" w:rsidRPr="004D4B48" w:rsidRDefault="00E011B3" w:rsidP="005E6C28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</w:t>
            </w:r>
            <w:r w:rsidR="005E6C28" w:rsidRPr="004D4B48">
              <w:rPr>
                <w:rFonts w:asciiTheme="majorBidi" w:hAnsiTheme="majorBidi" w:cstheme="majorBidi"/>
                <w:sz w:val="20"/>
              </w:rPr>
              <w:t>z protestami społecznymi</w:t>
            </w:r>
          </w:p>
        </w:tc>
        <w:tc>
          <w:tcPr>
            <w:tcW w:w="6327" w:type="dxa"/>
          </w:tcPr>
          <w:p w:rsidR="00E011B3" w:rsidRPr="004D4B48" w:rsidRDefault="00AF6DF2" w:rsidP="00E011B3">
            <w:pPr>
              <w:spacing w:before="120" w:after="120" w:line="276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Podmiot Publiczny ponosi ryzyka związane z wystąpieniem protestów społecznych mających wpływ na realizację Etapu Inwestycyjnego, zgodnie z zasadami określonymi w pkt 29 Umowy.</w:t>
            </w:r>
          </w:p>
        </w:tc>
      </w:tr>
    </w:tbl>
    <w:p w:rsidR="0030779F" w:rsidRPr="004D4B48" w:rsidRDefault="0030779F" w:rsidP="0030779F">
      <w:pPr>
        <w:rPr>
          <w:rFonts w:asciiTheme="majorBidi" w:hAnsiTheme="majorBidi" w:cstheme="majorBidi"/>
          <w:spacing w:val="4"/>
        </w:rPr>
      </w:pPr>
    </w:p>
    <w:p w:rsidR="0030779F" w:rsidRPr="004D4B48" w:rsidRDefault="0077536A" w:rsidP="0077536A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  <w:bookmarkStart w:id="19" w:name="_Toc501528671"/>
      <w:r w:rsidRPr="004D4B48">
        <w:rPr>
          <w:rFonts w:asciiTheme="majorBidi" w:hAnsiTheme="majorBidi" w:cstheme="majorBidi"/>
          <w:b/>
          <w:bCs/>
          <w:lang w:eastAsia="ar-SA"/>
        </w:rPr>
        <w:t xml:space="preserve">1.3. </w:t>
      </w:r>
      <w:r w:rsidR="0030779F" w:rsidRPr="004D4B48">
        <w:rPr>
          <w:rFonts w:asciiTheme="majorBidi" w:hAnsiTheme="majorBidi" w:cstheme="majorBidi"/>
          <w:b/>
          <w:bCs/>
          <w:lang w:eastAsia="ar-SA"/>
        </w:rPr>
        <w:t>Ryzyka dostępności ponoszone przez Partnera Prywatnego</w:t>
      </w:r>
      <w:bookmarkEnd w:id="19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2"/>
        <w:gridCol w:w="2957"/>
        <w:gridCol w:w="6577"/>
      </w:tblGrid>
      <w:tr w:rsidR="00654057" w:rsidRPr="004D4B48" w:rsidTr="00436B55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bCs/>
                <w:lang w:eastAsia="ar-SA"/>
              </w:rPr>
            </w:pPr>
            <w:r w:rsidRPr="004D4B48">
              <w:rPr>
                <w:rFonts w:asciiTheme="majorBidi" w:hAnsiTheme="majorBidi" w:cstheme="majorBidi"/>
                <w:b/>
              </w:rPr>
              <w:t>Ryzyka dostępności ponoszone przez Partnera Prywatnego</w:t>
            </w:r>
          </w:p>
        </w:tc>
      </w:tr>
      <w:tr w:rsidR="00654057" w:rsidRPr="004D4B48" w:rsidTr="00436B55">
        <w:trPr>
          <w:trHeight w:val="389"/>
        </w:trPr>
        <w:tc>
          <w:tcPr>
            <w:tcW w:w="672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Pkt</w:t>
            </w:r>
          </w:p>
        </w:tc>
        <w:tc>
          <w:tcPr>
            <w:tcW w:w="2957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577" w:type="dxa"/>
          </w:tcPr>
          <w:p w:rsidR="0030779F" w:rsidRPr="004D4B48" w:rsidRDefault="0030779F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</w:rPr>
            </w:pPr>
            <w:r w:rsidRPr="004D4B48">
              <w:rPr>
                <w:rFonts w:asciiTheme="majorBidi" w:hAnsiTheme="majorBidi" w:cstheme="majorBidi"/>
                <w:b/>
              </w:rPr>
              <w:t>Opis ryzyka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C36593">
            <w:pPr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1.3.1.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452A0A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brakiem zgodności realizacji Etapu Utrzymania z ogólnymi przepisami bezpieczeństwa i higieny pracy </w:t>
            </w:r>
            <w:bookmarkStart w:id="20" w:name="mip30431958"/>
            <w:bookmarkEnd w:id="20"/>
          </w:p>
        </w:tc>
        <w:tc>
          <w:tcPr>
            <w:tcW w:w="6577" w:type="dxa"/>
          </w:tcPr>
          <w:p w:rsidR="0030779F" w:rsidRPr="004D4B48" w:rsidRDefault="0030779F" w:rsidP="00436B55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niezgodności realizacji Etapu Utrzymania z ogólnymi przepisami bezpieczeństwa i higieny pracy z przyczyn zawinionych przez Partnera Prywatnego, Partner Prywatny poniesie we własnym zakresie kary nałożone przez właściwe organy administracji bez prawa regresu względem Podmiotu Publicznego, a ponadto poniesie we własnym zakresie koszty przywrócenia stanu zgodnego z Prawem.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BA108B">
            <w:pPr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bookmarkStart w:id="21" w:name="mip30431959"/>
            <w:bookmarkStart w:id="22" w:name="mip30431960"/>
            <w:bookmarkEnd w:id="21"/>
            <w:bookmarkEnd w:id="22"/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1.3.2.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brakiem zasobów ludzkich i materialnych</w:t>
            </w:r>
            <w:bookmarkStart w:id="23" w:name="mip30431961"/>
            <w:bookmarkStart w:id="24" w:name="mip30431962"/>
            <w:bookmarkEnd w:id="23"/>
            <w:bookmarkEnd w:id="24"/>
          </w:p>
        </w:tc>
        <w:tc>
          <w:tcPr>
            <w:tcW w:w="6577" w:type="dxa"/>
          </w:tcPr>
          <w:p w:rsidR="0030779F" w:rsidRPr="004D4B48" w:rsidRDefault="004A3DEF" w:rsidP="00452A0A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niezapewnienia przez Partnera Prywatnego zasobów ludzkich lub materialnych z przyczyn od niego zależnych, powodujących nierozpoczęcie lub zaprzestanie realizacji obowiązków określonych w Umowie na Etapie Utrzymania, Partnerowi Prywatnemu nie przysługuje prawo żądania wydłużenia terminów na wykonywanie czynności określonych w Umowie, ani wzrostu Wynagrodzenia za Etap Utrzymania. W przypadku gdy niezapewnienie przez Partnera Prywatnego zasobów ludzkich lub materialnych doprowadzi do nienależytego wykonania Umowy, Podmiot Publiczny naliczy Partnerowi Prywatnemu kary umowne zgodnie z pkt 3</w:t>
            </w:r>
            <w:r w:rsidR="00436B55" w:rsidRPr="004D4B48">
              <w:rPr>
                <w:rFonts w:asciiTheme="majorBidi" w:hAnsiTheme="majorBidi" w:cstheme="majorBidi"/>
                <w:sz w:val="20"/>
              </w:rPr>
              <w:t>4</w:t>
            </w:r>
            <w:r w:rsidRPr="004D4B48">
              <w:rPr>
                <w:rFonts w:asciiTheme="majorBidi" w:hAnsiTheme="majorBidi" w:cstheme="majorBidi"/>
                <w:sz w:val="20"/>
              </w:rPr>
              <w:t>.1.2. Umowy lub dokona wypowiedzenia Umowy</w:t>
            </w:r>
            <w:r w:rsidR="00452A0A" w:rsidRPr="004D4B48">
              <w:rPr>
                <w:rFonts w:asciiTheme="majorBidi" w:hAnsiTheme="majorBidi" w:cstheme="majorBidi"/>
                <w:sz w:val="20"/>
              </w:rPr>
              <w:t xml:space="preserve"> na zasadach określonych w Umowie</w:t>
            </w:r>
            <w:r w:rsidRPr="004D4B48">
              <w:rPr>
                <w:rFonts w:asciiTheme="majorBidi" w:hAnsiTheme="majorBidi" w:cstheme="majorBidi"/>
                <w:sz w:val="20"/>
              </w:rPr>
              <w:t>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30779F" w:rsidRPr="004D4B48" w:rsidRDefault="00436B55" w:rsidP="00C36593">
            <w:pPr>
              <w:jc w:val="center"/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1.3.4.</w:t>
            </w:r>
          </w:p>
        </w:tc>
        <w:tc>
          <w:tcPr>
            <w:tcW w:w="2957" w:type="dxa"/>
            <w:vAlign w:val="center"/>
          </w:tcPr>
          <w:p w:rsidR="0030779F" w:rsidRPr="004D4B48" w:rsidRDefault="0030779F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uszkodzeniem zainstalowanych przez Partnera Prywatnego w Obiektach instalacji, systemów i urządzeń</w:t>
            </w:r>
            <w:bookmarkStart w:id="25" w:name="mip30431963"/>
            <w:bookmarkStart w:id="26" w:name="mip30431964"/>
            <w:bookmarkEnd w:id="25"/>
            <w:bookmarkEnd w:id="26"/>
          </w:p>
        </w:tc>
        <w:tc>
          <w:tcPr>
            <w:tcW w:w="6577" w:type="dxa"/>
          </w:tcPr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lang w:eastAsia="en-US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W przypadku uszkodzenia zainstalowanych przez Partnera Prywatnego w Obiektach instalacji, systemów i urządzeń z przyczyn leżących po stronie Partnera Prywatnego, Partner Prywatny zobowiązany jest do przywrócenia ich sprawności na własny koszt w ramach Wynagrodzenia.</w:t>
            </w:r>
          </w:p>
        </w:tc>
      </w:tr>
      <w:tr w:rsidR="00654057" w:rsidRPr="004D4B48" w:rsidTr="00436B55">
        <w:tc>
          <w:tcPr>
            <w:tcW w:w="672" w:type="dxa"/>
            <w:vAlign w:val="center"/>
          </w:tcPr>
          <w:p w:rsidR="0071089E" w:rsidRPr="004D4B48" w:rsidRDefault="0071089E" w:rsidP="00C36593">
            <w:pPr>
              <w:jc w:val="center"/>
              <w:rPr>
                <w:rFonts w:asciiTheme="majorBidi" w:hAnsiTheme="majorBidi" w:cstheme="majorBidi"/>
                <w:bCs/>
                <w:sz w:val="20"/>
                <w:lang w:eastAsia="ar-SA"/>
              </w:rPr>
            </w:pPr>
            <w:r w:rsidRPr="004D4B48">
              <w:rPr>
                <w:rFonts w:asciiTheme="majorBidi" w:hAnsiTheme="majorBidi" w:cstheme="majorBidi"/>
                <w:bCs/>
                <w:sz w:val="20"/>
                <w:lang w:eastAsia="ar-SA"/>
              </w:rPr>
              <w:t>1.3.5.</w:t>
            </w:r>
          </w:p>
        </w:tc>
        <w:tc>
          <w:tcPr>
            <w:tcW w:w="2957" w:type="dxa"/>
            <w:vAlign w:val="center"/>
          </w:tcPr>
          <w:p w:rsidR="0071089E" w:rsidRPr="004D4B48" w:rsidRDefault="0071089E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prowadzeniem uzgodnień z gestorami sieci</w:t>
            </w:r>
          </w:p>
        </w:tc>
        <w:tc>
          <w:tcPr>
            <w:tcW w:w="6577" w:type="dxa"/>
          </w:tcPr>
          <w:p w:rsidR="0071089E" w:rsidRPr="004D4B48" w:rsidRDefault="0071089E" w:rsidP="0071089E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Partner Prywatny zobowiązany jest do prowadzenia uzgodnień z gestorami sieci na Etapie Utrzymania umożliwiających realizację Etapu Utrzymania oraz do ponoszenia kosztów uzgodnień.</w:t>
            </w:r>
          </w:p>
        </w:tc>
      </w:tr>
    </w:tbl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  <w:bookmarkStart w:id="27" w:name="mip30431965"/>
      <w:bookmarkStart w:id="28" w:name="mip30431966"/>
      <w:bookmarkStart w:id="29" w:name="_Toc501528672"/>
      <w:bookmarkEnd w:id="27"/>
      <w:bookmarkEnd w:id="28"/>
    </w:p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</w:p>
    <w:p w:rsidR="00DC7FC4" w:rsidRDefault="00DC7FC4" w:rsidP="00436B55">
      <w:pPr>
        <w:spacing w:after="120"/>
        <w:outlineLvl w:val="1"/>
        <w:rPr>
          <w:rFonts w:asciiTheme="majorBidi" w:hAnsiTheme="majorBidi" w:cstheme="majorBidi"/>
          <w:b/>
          <w:bCs/>
          <w:lang w:eastAsia="ar-SA"/>
        </w:rPr>
      </w:pPr>
    </w:p>
    <w:p w:rsidR="0030779F" w:rsidRPr="004D4B48" w:rsidRDefault="00436B55" w:rsidP="00436B55">
      <w:pPr>
        <w:spacing w:after="120"/>
        <w:outlineLvl w:val="1"/>
        <w:rPr>
          <w:rFonts w:asciiTheme="majorBidi" w:hAnsiTheme="majorBidi" w:cstheme="majorBidi"/>
          <w:spacing w:val="4"/>
        </w:rPr>
      </w:pPr>
      <w:r w:rsidRPr="004D4B48">
        <w:rPr>
          <w:rFonts w:asciiTheme="majorBidi" w:hAnsiTheme="majorBidi" w:cstheme="majorBidi"/>
          <w:b/>
          <w:bCs/>
          <w:lang w:eastAsia="ar-SA"/>
        </w:rPr>
        <w:lastRenderedPageBreak/>
        <w:t xml:space="preserve">1.4. </w:t>
      </w:r>
      <w:r w:rsidR="0030779F" w:rsidRPr="004D4B48">
        <w:rPr>
          <w:rFonts w:asciiTheme="majorBidi" w:hAnsiTheme="majorBidi" w:cstheme="majorBidi"/>
          <w:b/>
          <w:bCs/>
          <w:lang w:eastAsia="ar-SA"/>
        </w:rPr>
        <w:t>Ryzyka dostępności i popytu ponoszone przez Podmiot Publiczny</w:t>
      </w:r>
      <w:bookmarkEnd w:id="29"/>
    </w:p>
    <w:tbl>
      <w:tblPr>
        <w:tblW w:w="10206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47"/>
        <w:gridCol w:w="2971"/>
        <w:gridCol w:w="6488"/>
      </w:tblGrid>
      <w:tr w:rsidR="00654057" w:rsidRPr="004D4B48" w:rsidTr="00436B55">
        <w:tc>
          <w:tcPr>
            <w:tcW w:w="10206" w:type="dxa"/>
            <w:gridSpan w:val="3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Ryzyka dostępności i popytu ponoszone przez Podmiot Publiczny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Pkt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</w:rPr>
              <w:t>Kategoria ryzyka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C36593">
            <w:pPr>
              <w:spacing w:before="120"/>
              <w:jc w:val="center"/>
              <w:rPr>
                <w:rFonts w:asciiTheme="majorBidi" w:hAnsiTheme="majorBidi" w:cstheme="majorBidi"/>
                <w:b/>
                <w:spacing w:val="4"/>
              </w:rPr>
            </w:pPr>
            <w:r w:rsidRPr="004D4B48">
              <w:rPr>
                <w:rFonts w:asciiTheme="majorBidi" w:hAnsiTheme="majorBidi" w:cstheme="majorBidi"/>
                <w:b/>
                <w:spacing w:val="4"/>
              </w:rPr>
              <w:t>Opis ryzyka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AF6DF2" w:rsidRPr="004D4B48" w:rsidRDefault="00436B55" w:rsidP="00436B55">
            <w:pPr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1.4.1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6671E9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ze zmianą stawek podatków, opłat, cen energii elektrycznej 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Podmiot Publiczny będzie na Etapie Utrzymania płatnikiem podatków oraz opłat za</w:t>
            </w:r>
            <w:r w:rsidR="00436B55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energię elektryczną przez cały okres Umowy.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C36593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1.4.2.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452A0A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zmian technologicznych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452A0A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Konieczność dokonania zmian technologicznych niewynikających ze zmiany Prawa z przyczyn leżących po stronie Podmiotu Publicznego</w:t>
            </w:r>
            <w:r w:rsidR="00436B55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stanowi podstawę do dokonania zmiany Umowy </w:t>
            </w:r>
            <w:r w:rsidRPr="004D4B48">
              <w:rPr>
                <w:rFonts w:asciiTheme="majorBidi" w:hAnsiTheme="majorBidi" w:cstheme="majorBidi"/>
                <w:sz w:val="20"/>
              </w:rPr>
              <w:t>w zakresie Wynagrodzenia</w:t>
            </w:r>
            <w:r w:rsidR="00436B55" w:rsidRPr="004D4B48">
              <w:rPr>
                <w:rFonts w:asciiTheme="majorBidi" w:hAnsiTheme="majorBidi" w:cstheme="majorBidi"/>
                <w:sz w:val="20"/>
              </w:rPr>
              <w:t>,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jeżeli zmiany te spowodują udokumentowany wzrost </w:t>
            </w:r>
            <w:r w:rsidR="004D4B48" w:rsidRPr="004D4B48">
              <w:rPr>
                <w:rFonts w:asciiTheme="majorBidi" w:hAnsiTheme="majorBidi" w:cstheme="majorBidi"/>
                <w:sz w:val="20"/>
              </w:rPr>
              <w:t>K</w:t>
            </w:r>
            <w:r w:rsidRPr="004D4B48">
              <w:rPr>
                <w:rFonts w:asciiTheme="majorBidi" w:hAnsiTheme="majorBidi" w:cstheme="majorBidi"/>
                <w:sz w:val="20"/>
              </w:rPr>
              <w:t>osztów po stronie Partnera Prywatnego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3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ze zmianą celów politycznych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przypadku zmiany celów politycznych Podmiotu Publicznego skutkujących zaprzestaniem realizacji Umowy lub </w:t>
            </w:r>
            <w:r w:rsidR="00B37A90" w:rsidRPr="004D4B48">
              <w:rPr>
                <w:rFonts w:asciiTheme="majorBidi" w:hAnsiTheme="majorBidi" w:cstheme="majorBidi"/>
                <w:spacing w:val="4"/>
                <w:sz w:val="20"/>
              </w:rPr>
              <w:t>odstąpieniem od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Umowy na Etapie Utrzymania, Podmiot Publiczny zobowiązany będzie do zapłaty Partnerowi Prywatnemu Wynagrodzenia na zasadach określonych w Umowie dotyczących wcześniejszego zakończenia Umowy.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4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88210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</w:t>
            </w:r>
            <w:r w:rsidR="00882101">
              <w:rPr>
                <w:rFonts w:asciiTheme="majorBidi" w:hAnsiTheme="majorBidi" w:cstheme="majorBidi"/>
                <w:sz w:val="20"/>
              </w:rPr>
              <w:t>niewłaściwym u</w:t>
            </w:r>
            <w:r w:rsidRPr="004D4B48">
              <w:rPr>
                <w:rFonts w:asciiTheme="majorBidi" w:hAnsiTheme="majorBidi" w:cstheme="majorBidi"/>
                <w:sz w:val="20"/>
              </w:rPr>
              <w:t>żytkowaniem Obiektów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B37A90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Szk</w:t>
            </w:r>
            <w:r w:rsidR="00882101">
              <w:rPr>
                <w:rFonts w:asciiTheme="majorBidi" w:hAnsiTheme="majorBidi" w:cstheme="majorBidi"/>
                <w:spacing w:val="4"/>
                <w:sz w:val="20"/>
              </w:rPr>
              <w:t>ody i koszty wynikające z niewłaściwego u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żytkowania Obiektów</w:t>
            </w:r>
            <w:r w:rsidR="00B37A90"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przez Podmiot Publiczny lub osoby trzecie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 na Etapie Utrzymania zostaną według wyboru Podmiotu Publicznego zlikwidowane i poniesione przez Podmiot Publiczny lub zlikwidowane przez Partnera Prywatnego i poniesione przez Podmiot Publiczny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5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  <w:szCs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Ryzyka związane z wystąpieniem Siły Wyższej</w:t>
            </w:r>
          </w:p>
        </w:tc>
        <w:tc>
          <w:tcPr>
            <w:tcW w:w="6488" w:type="dxa"/>
            <w:vAlign w:val="center"/>
          </w:tcPr>
          <w:p w:rsidR="004A3DEF" w:rsidRPr="004D4B48" w:rsidRDefault="004A3DEF" w:rsidP="004A3DEF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Siła wyższa rozumiana jest jako zdarzenie nagłe i nieprzewidywalne, którego skutkom Partner Prywatny nie mógł się przeciwstawić bądź którego skutkom przeciwstawienie się przez Partnera Prywatnego wiązałoby się z poniesieniem kosztów niewspółmiernych do kosztów ponoszonych w normalnym toku realizacji Przedsięwzięcia.</w:t>
            </w:r>
          </w:p>
          <w:p w:rsidR="004A3DEF" w:rsidRPr="004D4B48" w:rsidRDefault="004A3DEF" w:rsidP="00F21687">
            <w:pPr>
              <w:spacing w:before="120" w:after="120" w:line="240" w:lineRule="auto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Ziszczenie się zdarzeń stanowiących Siłę Wyższą mającej wpływ na realizację Przedsięwzięcia na Etapie Utrzymania oraz powodującej </w:t>
            </w:r>
            <w:r w:rsidR="00F21687" w:rsidRPr="004D4B48">
              <w:rPr>
                <w:rFonts w:asciiTheme="majorBidi" w:hAnsiTheme="majorBidi" w:cstheme="majorBidi"/>
                <w:sz w:val="20"/>
              </w:rPr>
              <w:t xml:space="preserve">w </w:t>
            </w:r>
            <w:r w:rsidRPr="004D4B48">
              <w:rPr>
                <w:rFonts w:asciiTheme="majorBidi" w:hAnsiTheme="majorBidi" w:cstheme="majorBidi"/>
                <w:sz w:val="20"/>
              </w:rPr>
              <w:t>udokumentowany sposób bezpośredni wzrost kosztów jego realizacji przez Partnera Prywatnego stanowi Zdarzenie Nieprzewidywalne.</w:t>
            </w:r>
          </w:p>
          <w:p w:rsidR="0030779F" w:rsidRPr="004D4B48" w:rsidRDefault="0030779F" w:rsidP="00C36593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6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B80BE1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Ryzyka związane z wystąpieniem </w:t>
            </w:r>
            <w:r w:rsidR="00B80BE1" w:rsidRPr="004D4B48">
              <w:rPr>
                <w:rFonts w:asciiTheme="majorBidi" w:hAnsiTheme="majorBidi" w:cstheme="majorBidi"/>
                <w:sz w:val="20"/>
              </w:rPr>
              <w:t>Zmian</w:t>
            </w:r>
            <w:r w:rsidRPr="004D4B48">
              <w:rPr>
                <w:rFonts w:asciiTheme="majorBidi" w:hAnsiTheme="majorBidi" w:cstheme="majorBidi"/>
                <w:sz w:val="20"/>
              </w:rPr>
              <w:t xml:space="preserve"> Prawa mających wpływ na realizację Etapu Utrzymania z wyłączeniem przepisów obniżających normy technologiczne</w:t>
            </w:r>
          </w:p>
        </w:tc>
        <w:tc>
          <w:tcPr>
            <w:tcW w:w="6488" w:type="dxa"/>
            <w:vAlign w:val="center"/>
          </w:tcPr>
          <w:p w:rsidR="0030779F" w:rsidRPr="004D4B48" w:rsidRDefault="004A3DEF" w:rsidP="00F21687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W wypadku wystąpienia </w:t>
            </w:r>
            <w:r w:rsidR="00B80BE1" w:rsidRPr="004D4B48">
              <w:rPr>
                <w:rFonts w:asciiTheme="majorBidi" w:hAnsiTheme="majorBidi" w:cstheme="majorBidi"/>
                <w:spacing w:val="4"/>
                <w:sz w:val="20"/>
              </w:rPr>
              <w:t>Z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 xml:space="preserve">mian Prawa mających wpływ na realizację Przedsięwzięcia na Etapie Utrzymania (z wyłączeniem przepisów obniżających normy technologiczne) Strony  podejmą procedurę określoną w pkt 29.2. Umowy. </w:t>
            </w:r>
          </w:p>
        </w:tc>
      </w:tr>
      <w:tr w:rsidR="00654057" w:rsidRPr="004D4B48" w:rsidTr="00436B55">
        <w:tc>
          <w:tcPr>
            <w:tcW w:w="747" w:type="dxa"/>
            <w:vAlign w:val="center"/>
          </w:tcPr>
          <w:p w:rsidR="0030779F" w:rsidRPr="004D4B48" w:rsidRDefault="00436B55" w:rsidP="0071089E">
            <w:pPr>
              <w:spacing w:line="240" w:lineRule="auto"/>
              <w:jc w:val="center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1.4.</w:t>
            </w:r>
            <w:r w:rsidR="0071089E" w:rsidRPr="004D4B48">
              <w:rPr>
                <w:rFonts w:asciiTheme="majorBidi" w:hAnsiTheme="majorBidi" w:cstheme="majorBidi"/>
                <w:spacing w:val="4"/>
                <w:sz w:val="20"/>
              </w:rPr>
              <w:t>7</w:t>
            </w:r>
            <w:r w:rsidRPr="004D4B48">
              <w:rPr>
                <w:rFonts w:asciiTheme="majorBidi" w:hAnsiTheme="majorBidi" w:cstheme="majorBidi"/>
                <w:spacing w:val="4"/>
                <w:sz w:val="20"/>
              </w:rPr>
              <w:t>.</w:t>
            </w:r>
          </w:p>
        </w:tc>
        <w:tc>
          <w:tcPr>
            <w:tcW w:w="2971" w:type="dxa"/>
            <w:vAlign w:val="center"/>
          </w:tcPr>
          <w:p w:rsidR="0030779F" w:rsidRPr="004D4B48" w:rsidRDefault="00AF6DF2" w:rsidP="00C36593">
            <w:pPr>
              <w:spacing w:line="240" w:lineRule="auto"/>
              <w:jc w:val="center"/>
              <w:rPr>
                <w:rFonts w:asciiTheme="majorBidi" w:hAnsiTheme="majorBidi" w:cstheme="majorBidi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>Akty Wandalizmu</w:t>
            </w:r>
          </w:p>
        </w:tc>
        <w:tc>
          <w:tcPr>
            <w:tcW w:w="6488" w:type="dxa"/>
            <w:vAlign w:val="center"/>
          </w:tcPr>
          <w:p w:rsidR="0030779F" w:rsidRPr="004D4B48" w:rsidRDefault="00AF6DF2" w:rsidP="0067662C">
            <w:pPr>
              <w:spacing w:before="120" w:after="120" w:line="240" w:lineRule="auto"/>
              <w:rPr>
                <w:rFonts w:asciiTheme="majorBidi" w:hAnsiTheme="majorBidi" w:cstheme="majorBidi"/>
                <w:spacing w:val="4"/>
                <w:sz w:val="20"/>
              </w:rPr>
            </w:pPr>
            <w:r w:rsidRPr="004D4B48">
              <w:rPr>
                <w:rFonts w:asciiTheme="majorBidi" w:hAnsiTheme="majorBidi" w:cstheme="majorBidi"/>
                <w:sz w:val="20"/>
              </w:rPr>
              <w:t xml:space="preserve">Szkody i koszty wynikające z Aktów Wandalizmu na Etapie Utrzymania zostaną według wyboru Podmiotu Publicznego zlikwidowane i poniesione przez Podmiot Publiczny lub zlikwidowane przez Partnera Prywatnego i poniesione przez Podmiot Publiczny. </w:t>
            </w:r>
          </w:p>
        </w:tc>
      </w:tr>
    </w:tbl>
    <w:p w:rsidR="00AF6DF2" w:rsidRPr="004D4B48" w:rsidRDefault="00AF6DF2" w:rsidP="00436B55">
      <w:pPr>
        <w:pStyle w:val="Akapitzlist"/>
        <w:ind w:left="792"/>
        <w:jc w:val="both"/>
        <w:rPr>
          <w:rFonts w:ascii="Times New Roman" w:hAnsi="Times New Roman"/>
          <w:spacing w:val="4"/>
        </w:rPr>
      </w:pPr>
    </w:p>
    <w:p w:rsidR="00CE001C" w:rsidRPr="004D4B48" w:rsidRDefault="00CE001C" w:rsidP="0067662C">
      <w:pPr>
        <w:pStyle w:val="Akapitzlist"/>
        <w:ind w:left="764"/>
        <w:rPr>
          <w:rFonts w:ascii="Times New Roman" w:hAnsi="Times New Roman"/>
        </w:rPr>
      </w:pPr>
    </w:p>
    <w:sectPr w:rsidR="00CE001C" w:rsidRPr="004D4B48" w:rsidSect="003C3CB4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C3327" w:rsidRDefault="00DC3327" w:rsidP="007E59BD">
      <w:pPr>
        <w:spacing w:line="240" w:lineRule="auto"/>
      </w:pPr>
      <w:r>
        <w:separator/>
      </w:r>
    </w:p>
  </w:endnote>
  <w:endnote w:type="continuationSeparator" w:id="0">
    <w:p w:rsidR="00DC3327" w:rsidRDefault="00DC3327" w:rsidP="007E59BD">
      <w:pPr>
        <w:spacing w:line="240" w:lineRule="auto"/>
      </w:pPr>
      <w:r>
        <w:continuationSeparator/>
      </w:r>
    </w:p>
  </w:endnote>
  <w:endnote w:type="continuationNotice" w:id="1">
    <w:p w:rsidR="00DC3327" w:rsidRDefault="00DC332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MS Mincho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epoloItcTEEBoo">
    <w:altName w:val="Corbel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ArialNarrow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746" w:rsidRPr="0055322F" w:rsidRDefault="00AF6DF2">
    <w:pPr>
      <w:pStyle w:val="Stopka"/>
      <w:jc w:val="right"/>
      <w:rPr>
        <w:rFonts w:ascii="Times New Roman" w:hAnsi="Times New Roman"/>
      </w:rPr>
    </w:pPr>
    <w:r w:rsidRPr="0055322F">
      <w:rPr>
        <w:rFonts w:ascii="Times New Roman" w:hAnsi="Times New Roman"/>
      </w:rPr>
      <w:fldChar w:fldCharType="begin"/>
    </w:r>
    <w:r w:rsidR="005D0746" w:rsidRPr="0055322F">
      <w:rPr>
        <w:rFonts w:ascii="Times New Roman" w:hAnsi="Times New Roman"/>
      </w:rPr>
      <w:instrText xml:space="preserve"> PAGE   \* MERGEFORMAT </w:instrText>
    </w:r>
    <w:r w:rsidRPr="0055322F">
      <w:rPr>
        <w:rFonts w:ascii="Times New Roman" w:hAnsi="Times New Roman"/>
      </w:rPr>
      <w:fldChar w:fldCharType="separate"/>
    </w:r>
    <w:r w:rsidR="00DC7FC4">
      <w:rPr>
        <w:rFonts w:ascii="Times New Roman" w:hAnsi="Times New Roman"/>
        <w:noProof/>
      </w:rPr>
      <w:t>6</w:t>
    </w:r>
    <w:r w:rsidRPr="0055322F">
      <w:rPr>
        <w:rFonts w:ascii="Times New Roman" w:hAnsi="Times New Roman"/>
      </w:rPr>
      <w:fldChar w:fldCharType="end"/>
    </w:r>
  </w:p>
  <w:p w:rsidR="005D0746" w:rsidRDefault="005D074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C3327" w:rsidRDefault="00DC3327" w:rsidP="007E59BD">
      <w:pPr>
        <w:spacing w:line="240" w:lineRule="auto"/>
      </w:pPr>
      <w:r>
        <w:separator/>
      </w:r>
    </w:p>
  </w:footnote>
  <w:footnote w:type="continuationSeparator" w:id="0">
    <w:p w:rsidR="00DC3327" w:rsidRDefault="00DC3327" w:rsidP="007E59BD">
      <w:pPr>
        <w:spacing w:line="240" w:lineRule="auto"/>
      </w:pPr>
      <w:r>
        <w:continuationSeparator/>
      </w:r>
    </w:p>
  </w:footnote>
  <w:footnote w:type="continuationNotice" w:id="1">
    <w:p w:rsidR="00DC3327" w:rsidRDefault="00DC332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D0746" w:rsidRDefault="005D074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9.%1."/>
      <w:lvlJc w:val="left"/>
      <w:pPr>
        <w:tabs>
          <w:tab w:val="num" w:pos="900"/>
        </w:tabs>
        <w:ind w:left="900" w:hanging="360"/>
      </w:pPr>
      <w:rPr>
        <w:rFonts w:ascii="Times New Roman" w:hAnsi="Times New Roman" w:cs="Times New Roman" w:hint="default"/>
        <w:b w:val="0"/>
        <w:i w:val="0"/>
        <w:color w:val="auto"/>
        <w:sz w:val="24"/>
        <w:szCs w:val="24"/>
        <w:lang w:eastAsia="en-US"/>
      </w:rPr>
    </w:lvl>
  </w:abstractNum>
  <w:abstractNum w:abstractNumId="1" w15:restartNumberingAfterBreak="0">
    <w:nsid w:val="002B2145"/>
    <w:multiLevelType w:val="hybridMultilevel"/>
    <w:tmpl w:val="DD8AAC94"/>
    <w:lvl w:ilvl="0" w:tplc="BBC2966A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" w15:restartNumberingAfterBreak="0">
    <w:nsid w:val="00FE3BF5"/>
    <w:multiLevelType w:val="multilevel"/>
    <w:tmpl w:val="17325D98"/>
    <w:lvl w:ilvl="0">
      <w:start w:val="1"/>
      <w:numFmt w:val="decimal"/>
      <w:lvlText w:val="(%1)"/>
      <w:lvlJc w:val="left"/>
      <w:pPr>
        <w:tabs>
          <w:tab w:val="num" w:pos="851"/>
        </w:tabs>
        <w:ind w:left="851" w:hanging="851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 w15:restartNumberingAfterBreak="0">
    <w:nsid w:val="01745FC7"/>
    <w:multiLevelType w:val="hybridMultilevel"/>
    <w:tmpl w:val="4B8E15B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193182"/>
    <w:multiLevelType w:val="multilevel"/>
    <w:tmpl w:val="215AF1E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851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268" w:hanging="85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863"/>
        </w:tabs>
        <w:ind w:left="1863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007"/>
        </w:tabs>
        <w:ind w:left="2007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2151"/>
        </w:tabs>
        <w:ind w:left="2151" w:hanging="1584"/>
      </w:pPr>
      <w:rPr>
        <w:rFonts w:hint="default"/>
      </w:rPr>
    </w:lvl>
  </w:abstractNum>
  <w:abstractNum w:abstractNumId="5" w15:restartNumberingAfterBreak="0">
    <w:nsid w:val="027F03EF"/>
    <w:multiLevelType w:val="multilevel"/>
    <w:tmpl w:val="84CE32C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030E57C8"/>
    <w:multiLevelType w:val="multilevel"/>
    <w:tmpl w:val="1F5462B0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05485870"/>
    <w:multiLevelType w:val="hybridMultilevel"/>
    <w:tmpl w:val="F034A44A"/>
    <w:lvl w:ilvl="0" w:tplc="241E14E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0687065A"/>
    <w:multiLevelType w:val="hybridMultilevel"/>
    <w:tmpl w:val="1206F784"/>
    <w:lvl w:ilvl="0" w:tplc="D828146A">
      <w:start w:val="1"/>
      <w:numFmt w:val="bullet"/>
      <w:lvlText w:val=""/>
      <w:lvlJc w:val="left"/>
      <w:pPr>
        <w:ind w:left="1494" w:hanging="360"/>
      </w:pPr>
      <w:rPr>
        <w:rFonts w:ascii="MS Mincho" w:hAnsi="MS Mincho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Tahoma" w:hAnsi="Tahoma" w:cs="Tahoma" w:hint="default"/>
      </w:rPr>
    </w:lvl>
    <w:lvl w:ilvl="2" w:tplc="04150005" w:tentative="1">
      <w:start w:val="1"/>
      <w:numFmt w:val="bullet"/>
      <w:pStyle w:val="CMSHeadL3"/>
      <w:lvlText w:val=""/>
      <w:lvlJc w:val="left"/>
      <w:pPr>
        <w:ind w:left="2934" w:hanging="360"/>
      </w:pPr>
      <w:rPr>
        <w:rFonts w:ascii="Verdana" w:hAnsi="Verdana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MS Mincho" w:hAnsi="MS Mincho" w:hint="default"/>
      </w:rPr>
    </w:lvl>
    <w:lvl w:ilvl="4" w:tplc="04150003">
      <w:start w:val="1"/>
      <w:numFmt w:val="bullet"/>
      <w:pStyle w:val="CMSHeadL5"/>
      <w:lvlText w:val="o"/>
      <w:lvlJc w:val="left"/>
      <w:pPr>
        <w:ind w:left="4374" w:hanging="360"/>
      </w:pPr>
      <w:rPr>
        <w:rFonts w:ascii="Tahoma" w:hAnsi="Tahoma" w:cs="Tahoma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Verdana" w:hAnsi="Verdana" w:hint="default"/>
      </w:rPr>
    </w:lvl>
    <w:lvl w:ilvl="6" w:tplc="04150001" w:tentative="1">
      <w:start w:val="1"/>
      <w:numFmt w:val="bullet"/>
      <w:pStyle w:val="CMSHeadL7"/>
      <w:lvlText w:val=""/>
      <w:lvlJc w:val="left"/>
      <w:pPr>
        <w:ind w:left="5814" w:hanging="360"/>
      </w:pPr>
      <w:rPr>
        <w:rFonts w:ascii="MS Mincho" w:hAnsi="MS Mincho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Tahoma" w:hAnsi="Tahoma" w:cs="Tahoma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Verdana" w:hAnsi="Verdana" w:hint="default"/>
      </w:rPr>
    </w:lvl>
  </w:abstractNum>
  <w:abstractNum w:abstractNumId="9" w15:restartNumberingAfterBreak="0">
    <w:nsid w:val="079932B2"/>
    <w:multiLevelType w:val="hybridMultilevel"/>
    <w:tmpl w:val="18A4B58A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08F00B98"/>
    <w:multiLevelType w:val="hybridMultilevel"/>
    <w:tmpl w:val="DECAAB1C"/>
    <w:lvl w:ilvl="0" w:tplc="C270D0E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09B63ED9"/>
    <w:multiLevelType w:val="multilevel"/>
    <w:tmpl w:val="4192D642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0D3F6EF4"/>
    <w:multiLevelType w:val="hybridMultilevel"/>
    <w:tmpl w:val="E280CE7C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0DB17583"/>
    <w:multiLevelType w:val="multilevel"/>
    <w:tmpl w:val="5BEA8D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1">
      <w:start w:val="1"/>
      <w:numFmt w:val="lowerLetter"/>
      <w:lvlText w:val="%2)"/>
      <w:lvlJc w:val="left"/>
      <w:pPr>
        <w:tabs>
          <w:tab w:val="num" w:pos="788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0F0200C6"/>
    <w:multiLevelType w:val="hybridMultilevel"/>
    <w:tmpl w:val="18C22488"/>
    <w:lvl w:ilvl="0" w:tplc="A6B849FE">
      <w:start w:val="1"/>
      <w:numFmt w:val="decimal"/>
      <w:lvlText w:val="%1"/>
      <w:lvlJc w:val="left"/>
      <w:pPr>
        <w:ind w:left="1260" w:hanging="90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0AB2FE0"/>
    <w:multiLevelType w:val="hybridMultilevel"/>
    <w:tmpl w:val="D90E7E14"/>
    <w:lvl w:ilvl="0" w:tplc="B34E31AC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513A938E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10D57553"/>
    <w:multiLevelType w:val="hybridMultilevel"/>
    <w:tmpl w:val="6818F53C"/>
    <w:lvl w:ilvl="0" w:tplc="93F212FE">
      <w:start w:val="1"/>
      <w:numFmt w:val="decimal"/>
      <w:lvlText w:val="7.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360" w:hanging="360"/>
      </w:pPr>
    </w:lvl>
    <w:lvl w:ilvl="2" w:tplc="0415001B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17" w15:restartNumberingAfterBreak="0">
    <w:nsid w:val="10DA1CC9"/>
    <w:multiLevelType w:val="hybridMultilevel"/>
    <w:tmpl w:val="10A013E0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10FE1D4A"/>
    <w:multiLevelType w:val="hybridMultilevel"/>
    <w:tmpl w:val="CA2696D0"/>
    <w:lvl w:ilvl="0" w:tplc="3B9A1364">
      <w:start w:val="1"/>
      <w:numFmt w:val="decimal"/>
      <w:lvlText w:val="10.3.%1."/>
      <w:lvlJc w:val="left"/>
      <w:pPr>
        <w:ind w:left="31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8556C8E0">
      <w:start w:val="1"/>
      <w:numFmt w:val="decimal"/>
      <w:lvlText w:val="10.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1482F50"/>
    <w:multiLevelType w:val="hybridMultilevel"/>
    <w:tmpl w:val="B824CAF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15A4C86"/>
    <w:multiLevelType w:val="hybridMultilevel"/>
    <w:tmpl w:val="7DF21814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1" w15:restartNumberingAfterBreak="0">
    <w:nsid w:val="19C96CF0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1F2D471F"/>
    <w:multiLevelType w:val="multilevel"/>
    <w:tmpl w:val="5B10F3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3" w15:restartNumberingAfterBreak="0">
    <w:nsid w:val="22B52B20"/>
    <w:multiLevelType w:val="hybridMultilevel"/>
    <w:tmpl w:val="397A7F36"/>
    <w:lvl w:ilvl="0" w:tplc="1996E324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Times New Roman" w:hAnsi="Times New Roman" w:cs="Times New Roman" w:hint="default"/>
        <w:sz w:val="24"/>
        <w:szCs w:val="24"/>
      </w:rPr>
    </w:lvl>
    <w:lvl w:ilvl="1" w:tplc="9FE6D71A" w:tentative="1">
      <w:start w:val="1"/>
      <w:numFmt w:val="lowerLetter"/>
      <w:lvlText w:val="%2."/>
      <w:lvlJc w:val="left"/>
      <w:pPr>
        <w:ind w:left="1440" w:hanging="360"/>
      </w:pPr>
    </w:lvl>
    <w:lvl w:ilvl="2" w:tplc="A9E2DC4A" w:tentative="1">
      <w:start w:val="1"/>
      <w:numFmt w:val="lowerRoman"/>
      <w:lvlText w:val="%3."/>
      <w:lvlJc w:val="right"/>
      <w:pPr>
        <w:ind w:left="2160" w:hanging="180"/>
      </w:pPr>
    </w:lvl>
    <w:lvl w:ilvl="3" w:tplc="A39C3A60" w:tentative="1">
      <w:start w:val="1"/>
      <w:numFmt w:val="decimal"/>
      <w:lvlText w:val="%4."/>
      <w:lvlJc w:val="left"/>
      <w:pPr>
        <w:ind w:left="2880" w:hanging="360"/>
      </w:pPr>
    </w:lvl>
    <w:lvl w:ilvl="4" w:tplc="CA8613C0" w:tentative="1">
      <w:start w:val="1"/>
      <w:numFmt w:val="lowerLetter"/>
      <w:lvlText w:val="%5."/>
      <w:lvlJc w:val="left"/>
      <w:pPr>
        <w:ind w:left="3600" w:hanging="360"/>
      </w:pPr>
    </w:lvl>
    <w:lvl w:ilvl="5" w:tplc="243ECFF6" w:tentative="1">
      <w:start w:val="1"/>
      <w:numFmt w:val="lowerRoman"/>
      <w:lvlText w:val="%6."/>
      <w:lvlJc w:val="right"/>
      <w:pPr>
        <w:ind w:left="4320" w:hanging="180"/>
      </w:pPr>
    </w:lvl>
    <w:lvl w:ilvl="6" w:tplc="BF14E268" w:tentative="1">
      <w:start w:val="1"/>
      <w:numFmt w:val="decimal"/>
      <w:lvlText w:val="%7."/>
      <w:lvlJc w:val="left"/>
      <w:pPr>
        <w:ind w:left="5040" w:hanging="360"/>
      </w:pPr>
    </w:lvl>
    <w:lvl w:ilvl="7" w:tplc="64F6C718" w:tentative="1">
      <w:start w:val="1"/>
      <w:numFmt w:val="lowerLetter"/>
      <w:lvlText w:val="%8."/>
      <w:lvlJc w:val="left"/>
      <w:pPr>
        <w:ind w:left="5760" w:hanging="360"/>
      </w:pPr>
    </w:lvl>
    <w:lvl w:ilvl="8" w:tplc="56F42F5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3012026"/>
    <w:multiLevelType w:val="multilevel"/>
    <w:tmpl w:val="7D72E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 w15:restartNumberingAfterBreak="0">
    <w:nsid w:val="23095A97"/>
    <w:multiLevelType w:val="hybridMultilevel"/>
    <w:tmpl w:val="906E44B6"/>
    <w:lvl w:ilvl="0" w:tplc="B7269E96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26" w15:restartNumberingAfterBreak="0">
    <w:nsid w:val="23467298"/>
    <w:multiLevelType w:val="hybridMultilevel"/>
    <w:tmpl w:val="DA9AC2E6"/>
    <w:lvl w:ilvl="0" w:tplc="7D360DF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7B15D1A"/>
    <w:multiLevelType w:val="hybridMultilevel"/>
    <w:tmpl w:val="EF3EC45E"/>
    <w:lvl w:ilvl="0" w:tplc="04150011">
      <w:start w:val="1"/>
      <w:numFmt w:val="decimal"/>
      <w:lvlText w:val="%1)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2878345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290A1D9C"/>
    <w:multiLevelType w:val="hybridMultilevel"/>
    <w:tmpl w:val="70AAAF0A"/>
    <w:lvl w:ilvl="0" w:tplc="5B88D69A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30" w15:restartNumberingAfterBreak="0">
    <w:nsid w:val="2A7F753D"/>
    <w:multiLevelType w:val="hybridMultilevel"/>
    <w:tmpl w:val="0172C398"/>
    <w:lvl w:ilvl="0" w:tplc="04150011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2B5649B3"/>
    <w:multiLevelType w:val="multilevel"/>
    <w:tmpl w:val="3C8E61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 w15:restartNumberingAfterBreak="0">
    <w:nsid w:val="2B691299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33" w15:restartNumberingAfterBreak="0">
    <w:nsid w:val="2BA81964"/>
    <w:multiLevelType w:val="hybridMultilevel"/>
    <w:tmpl w:val="18BADA48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2BD65CD6"/>
    <w:multiLevelType w:val="hybridMultilevel"/>
    <w:tmpl w:val="DD8AAC94"/>
    <w:lvl w:ilvl="0" w:tplc="68560C38">
      <w:start w:val="1"/>
      <w:numFmt w:val="lowerLetter"/>
      <w:lvlText w:val="(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5" w15:restartNumberingAfterBreak="0">
    <w:nsid w:val="2C795D2E"/>
    <w:multiLevelType w:val="hybridMultilevel"/>
    <w:tmpl w:val="BFAE28D2"/>
    <w:lvl w:ilvl="0" w:tplc="04150011">
      <w:start w:val="1"/>
      <w:numFmt w:val="decimal"/>
      <w:lvlText w:val="%1)"/>
      <w:lvlJc w:val="left"/>
      <w:pPr>
        <w:tabs>
          <w:tab w:val="num" w:pos="831"/>
        </w:tabs>
        <w:ind w:left="83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6" w15:restartNumberingAfterBreak="0">
    <w:nsid w:val="2DBC5370"/>
    <w:multiLevelType w:val="hybridMultilevel"/>
    <w:tmpl w:val="672A1AF6"/>
    <w:lvl w:ilvl="0" w:tplc="4F807B30">
      <w:start w:val="1"/>
      <w:numFmt w:val="decimal"/>
      <w:lvlText w:val="7.7.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360" w:hanging="360"/>
      </w:pPr>
    </w:lvl>
    <w:lvl w:ilvl="2" w:tplc="0415001B" w:tentative="1">
      <w:start w:val="1"/>
      <w:numFmt w:val="lowerRoman"/>
      <w:lvlText w:val="%3."/>
      <w:lvlJc w:val="right"/>
      <w:pPr>
        <w:ind w:left="1080" w:hanging="180"/>
      </w:pPr>
    </w:lvl>
    <w:lvl w:ilvl="3" w:tplc="0415000F" w:tentative="1">
      <w:start w:val="1"/>
      <w:numFmt w:val="decimal"/>
      <w:lvlText w:val="%4."/>
      <w:lvlJc w:val="left"/>
      <w:pPr>
        <w:ind w:left="1800" w:hanging="360"/>
      </w:pPr>
    </w:lvl>
    <w:lvl w:ilvl="4" w:tplc="04150019" w:tentative="1">
      <w:start w:val="1"/>
      <w:numFmt w:val="lowerLetter"/>
      <w:lvlText w:val="%5."/>
      <w:lvlJc w:val="left"/>
      <w:pPr>
        <w:ind w:left="2520" w:hanging="360"/>
      </w:pPr>
    </w:lvl>
    <w:lvl w:ilvl="5" w:tplc="0415001B" w:tentative="1">
      <w:start w:val="1"/>
      <w:numFmt w:val="lowerRoman"/>
      <w:lvlText w:val="%6."/>
      <w:lvlJc w:val="right"/>
      <w:pPr>
        <w:ind w:left="3240" w:hanging="180"/>
      </w:pPr>
    </w:lvl>
    <w:lvl w:ilvl="6" w:tplc="0415000F" w:tentative="1">
      <w:start w:val="1"/>
      <w:numFmt w:val="decimal"/>
      <w:lvlText w:val="%7."/>
      <w:lvlJc w:val="left"/>
      <w:pPr>
        <w:ind w:left="3960" w:hanging="360"/>
      </w:pPr>
    </w:lvl>
    <w:lvl w:ilvl="7" w:tplc="04150019" w:tentative="1">
      <w:start w:val="1"/>
      <w:numFmt w:val="lowerLetter"/>
      <w:lvlText w:val="%8."/>
      <w:lvlJc w:val="left"/>
      <w:pPr>
        <w:ind w:left="4680" w:hanging="360"/>
      </w:pPr>
    </w:lvl>
    <w:lvl w:ilvl="8" w:tplc="0415001B" w:tentative="1">
      <w:start w:val="1"/>
      <w:numFmt w:val="lowerRoman"/>
      <w:lvlText w:val="%9."/>
      <w:lvlJc w:val="right"/>
      <w:pPr>
        <w:ind w:left="5400" w:hanging="180"/>
      </w:pPr>
    </w:lvl>
  </w:abstractNum>
  <w:abstractNum w:abstractNumId="37" w15:restartNumberingAfterBreak="0">
    <w:nsid w:val="2E093A1A"/>
    <w:multiLevelType w:val="hybridMultilevel"/>
    <w:tmpl w:val="6A3AA556"/>
    <w:lvl w:ilvl="0" w:tplc="D698418C">
      <w:start w:val="1"/>
      <w:numFmt w:val="decimal"/>
      <w:lvlText w:val="%1.1."/>
      <w:lvlJc w:val="left"/>
      <w:pPr>
        <w:ind w:left="151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32" w:hanging="360"/>
      </w:pPr>
    </w:lvl>
    <w:lvl w:ilvl="2" w:tplc="0415001B" w:tentative="1">
      <w:start w:val="1"/>
      <w:numFmt w:val="lowerRoman"/>
      <w:lvlText w:val="%3."/>
      <w:lvlJc w:val="right"/>
      <w:pPr>
        <w:ind w:left="2952" w:hanging="180"/>
      </w:pPr>
    </w:lvl>
    <w:lvl w:ilvl="3" w:tplc="0415000F" w:tentative="1">
      <w:start w:val="1"/>
      <w:numFmt w:val="decimal"/>
      <w:lvlText w:val="%4."/>
      <w:lvlJc w:val="left"/>
      <w:pPr>
        <w:ind w:left="3672" w:hanging="360"/>
      </w:pPr>
    </w:lvl>
    <w:lvl w:ilvl="4" w:tplc="04150019" w:tentative="1">
      <w:start w:val="1"/>
      <w:numFmt w:val="lowerLetter"/>
      <w:lvlText w:val="%5."/>
      <w:lvlJc w:val="left"/>
      <w:pPr>
        <w:ind w:left="4392" w:hanging="360"/>
      </w:pPr>
    </w:lvl>
    <w:lvl w:ilvl="5" w:tplc="0415001B" w:tentative="1">
      <w:start w:val="1"/>
      <w:numFmt w:val="lowerRoman"/>
      <w:lvlText w:val="%6."/>
      <w:lvlJc w:val="right"/>
      <w:pPr>
        <w:ind w:left="5112" w:hanging="180"/>
      </w:pPr>
    </w:lvl>
    <w:lvl w:ilvl="6" w:tplc="0415000F" w:tentative="1">
      <w:start w:val="1"/>
      <w:numFmt w:val="decimal"/>
      <w:lvlText w:val="%7."/>
      <w:lvlJc w:val="left"/>
      <w:pPr>
        <w:ind w:left="5832" w:hanging="360"/>
      </w:pPr>
    </w:lvl>
    <w:lvl w:ilvl="7" w:tplc="04150019" w:tentative="1">
      <w:start w:val="1"/>
      <w:numFmt w:val="lowerLetter"/>
      <w:lvlText w:val="%8."/>
      <w:lvlJc w:val="left"/>
      <w:pPr>
        <w:ind w:left="6552" w:hanging="360"/>
      </w:pPr>
    </w:lvl>
    <w:lvl w:ilvl="8" w:tplc="0415001B" w:tentative="1">
      <w:start w:val="1"/>
      <w:numFmt w:val="lowerRoman"/>
      <w:lvlText w:val="%9."/>
      <w:lvlJc w:val="right"/>
      <w:pPr>
        <w:ind w:left="7272" w:hanging="180"/>
      </w:pPr>
    </w:lvl>
  </w:abstractNum>
  <w:abstractNum w:abstractNumId="38" w15:restartNumberingAfterBreak="0">
    <w:nsid w:val="2E250698"/>
    <w:multiLevelType w:val="hybridMultilevel"/>
    <w:tmpl w:val="95C413E0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9" w15:restartNumberingAfterBreak="0">
    <w:nsid w:val="2FBB651A"/>
    <w:multiLevelType w:val="multilevel"/>
    <w:tmpl w:val="E762549C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  <w:b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40" w15:restartNumberingAfterBreak="0">
    <w:nsid w:val="2FC600FE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1" w15:restartNumberingAfterBreak="0">
    <w:nsid w:val="307401BA"/>
    <w:multiLevelType w:val="multilevel"/>
    <w:tmpl w:val="E7F2F72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3.1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2" w15:restartNumberingAfterBreak="0">
    <w:nsid w:val="320115E8"/>
    <w:multiLevelType w:val="hybridMultilevel"/>
    <w:tmpl w:val="9D1CE3DC"/>
    <w:lvl w:ilvl="0" w:tplc="4F807B30">
      <w:start w:val="1"/>
      <w:numFmt w:val="decimal"/>
      <w:lvlText w:val="7.7.%1."/>
      <w:lvlJc w:val="left"/>
      <w:pPr>
        <w:ind w:left="1440" w:hanging="360"/>
      </w:pPr>
      <w:rPr>
        <w:rFonts w:hint="default"/>
      </w:rPr>
    </w:lvl>
    <w:lvl w:ilvl="1" w:tplc="C9429EF4">
      <w:start w:val="1"/>
      <w:numFmt w:val="decimal"/>
      <w:lvlText w:val="7.7.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32843E08"/>
    <w:multiLevelType w:val="multilevel"/>
    <w:tmpl w:val="5A38777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34002B9D"/>
    <w:multiLevelType w:val="hybridMultilevel"/>
    <w:tmpl w:val="A19C66AC"/>
    <w:lvl w:ilvl="0" w:tplc="4204E2D6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Verdana" w:hAnsi="Verdana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341A0877"/>
    <w:multiLevelType w:val="hybridMultilevel"/>
    <w:tmpl w:val="C112845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34B957A0"/>
    <w:multiLevelType w:val="hybridMultilevel"/>
    <w:tmpl w:val="12D25CAA"/>
    <w:lvl w:ilvl="0" w:tplc="47C47988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7" w15:restartNumberingAfterBreak="0">
    <w:nsid w:val="38042D5A"/>
    <w:multiLevelType w:val="hybridMultilevel"/>
    <w:tmpl w:val="FE20C49E"/>
    <w:lvl w:ilvl="0" w:tplc="667C3058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48" w15:restartNumberingAfterBreak="0">
    <w:nsid w:val="39EB24D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9" w15:restartNumberingAfterBreak="0">
    <w:nsid w:val="3B0A3BF1"/>
    <w:multiLevelType w:val="hybridMultilevel"/>
    <w:tmpl w:val="92C2ADAA"/>
    <w:lvl w:ilvl="0" w:tplc="B428D62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0" w15:restartNumberingAfterBreak="0">
    <w:nsid w:val="3B0F7911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1" w15:restartNumberingAfterBreak="0">
    <w:nsid w:val="3B3C381B"/>
    <w:multiLevelType w:val="multilevel"/>
    <w:tmpl w:val="57AA779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3B6D77CB"/>
    <w:multiLevelType w:val="hybridMultilevel"/>
    <w:tmpl w:val="CA64E2B8"/>
    <w:lvl w:ilvl="0" w:tplc="7160DC6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3" w15:restartNumberingAfterBreak="0">
    <w:nsid w:val="3BF2606A"/>
    <w:multiLevelType w:val="hybridMultilevel"/>
    <w:tmpl w:val="55E6D4D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9E4A1DCA">
      <w:start w:val="1"/>
      <w:numFmt w:val="decimal"/>
      <w:lvlText w:val="%3)"/>
      <w:lvlJc w:val="left"/>
      <w:pPr>
        <w:tabs>
          <w:tab w:val="num" w:pos="1598"/>
        </w:tabs>
        <w:ind w:left="1598" w:hanging="180"/>
      </w:pPr>
      <w:rPr>
        <w:rFonts w:ascii="Verdana" w:hAnsi="Verdana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 w15:restartNumberingAfterBreak="0">
    <w:nsid w:val="3C2B0A46"/>
    <w:multiLevelType w:val="multilevel"/>
    <w:tmpl w:val="A8CE739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cs="Calibri" w:hint="default"/>
        <w:b w:val="0"/>
        <w:strike w:val="0"/>
        <w:color w:val="000000"/>
        <w:sz w:val="22"/>
        <w:szCs w:val="22"/>
      </w:rPr>
    </w:lvl>
    <w:lvl w:ilvl="2">
      <w:start w:val="1"/>
      <w:numFmt w:val="decimal"/>
      <w:lvlText w:val="%1.%2.%3."/>
      <w:lvlJc w:val="left"/>
      <w:pPr>
        <w:ind w:left="1214" w:hanging="504"/>
      </w:pPr>
      <w:rPr>
        <w:rFonts w:ascii="Calibri" w:hAnsi="Calibri" w:cs="Calibri" w:hint="default"/>
        <w:b w:val="0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5" w15:restartNumberingAfterBreak="0">
    <w:nsid w:val="3E143F13"/>
    <w:multiLevelType w:val="multilevel"/>
    <w:tmpl w:val="2F0C6D64"/>
    <w:lvl w:ilvl="0">
      <w:start w:val="1"/>
      <w:numFmt w:val="none"/>
      <w:suff w:val="nothing"/>
      <w:lvlText w:val=""/>
      <w:lvlJc w:val="left"/>
      <w:rPr>
        <w:rFonts w:cs="TiepoloItcTEEBoo" w:hint="default"/>
      </w:rPr>
    </w:lvl>
    <w:lvl w:ilvl="1">
      <w:start w:val="1"/>
      <w:numFmt w:val="decimal"/>
      <w:lvlText w:val="%2."/>
      <w:lvlJc w:val="left"/>
      <w:pPr>
        <w:tabs>
          <w:tab w:val="num" w:pos="850"/>
        </w:tabs>
        <w:ind w:left="850" w:hanging="850"/>
      </w:pPr>
      <w:rPr>
        <w:rFonts w:cs="TiepoloItcTEEBoo" w:hint="default"/>
      </w:rPr>
    </w:lvl>
    <w:lvl w:ilvl="2">
      <w:start w:val="1"/>
      <w:numFmt w:val="decimal"/>
      <w:lvlText w:val="%2.%3"/>
      <w:lvlJc w:val="left"/>
      <w:pPr>
        <w:tabs>
          <w:tab w:val="num" w:pos="850"/>
        </w:tabs>
        <w:ind w:left="850" w:hanging="850"/>
      </w:pPr>
      <w:rPr>
        <w:rFonts w:cs="TiepoloItcTEEBoo" w:hint="default"/>
      </w:rPr>
    </w:lvl>
    <w:lvl w:ilvl="3">
      <w:start w:val="1"/>
      <w:numFmt w:val="decimal"/>
      <w:lvlText w:val="%2.%3.%4"/>
      <w:lvlJc w:val="left"/>
      <w:pPr>
        <w:tabs>
          <w:tab w:val="num" w:pos="1701"/>
        </w:tabs>
        <w:ind w:left="1701" w:hanging="851"/>
      </w:pPr>
      <w:rPr>
        <w:rFonts w:cs="TiepoloItcTEEBoo" w:hint="default"/>
      </w:rPr>
    </w:lvl>
    <w:lvl w:ilvl="4">
      <w:start w:val="1"/>
      <w:numFmt w:val="lowerLetter"/>
      <w:lvlText w:val="(%5)"/>
      <w:lvlJc w:val="left"/>
      <w:pPr>
        <w:tabs>
          <w:tab w:val="num" w:pos="2551"/>
        </w:tabs>
        <w:ind w:left="2551" w:hanging="850"/>
      </w:pPr>
      <w:rPr>
        <w:rFonts w:asciiTheme="majorBidi" w:hAnsiTheme="majorBidi" w:cstheme="majorBidi" w:hint="default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3402"/>
        </w:tabs>
        <w:ind w:left="3402" w:hanging="851"/>
      </w:pPr>
      <w:rPr>
        <w:rFonts w:cs="TiepoloItcTEEBoo" w:hint="default"/>
      </w:rPr>
    </w:lvl>
    <w:lvl w:ilvl="6">
      <w:start w:val="1"/>
      <w:numFmt w:val="none"/>
      <w:suff w:val="nothing"/>
      <w:lvlText w:val=""/>
      <w:lvlJc w:val="left"/>
      <w:pPr>
        <w:ind w:left="851"/>
      </w:pPr>
      <w:rPr>
        <w:rFonts w:cs="TiepoloItcTEEBoo" w:hint="default"/>
      </w:rPr>
    </w:lvl>
    <w:lvl w:ilvl="7">
      <w:start w:val="1"/>
      <w:numFmt w:val="lowerLetter"/>
      <w:lvlText w:val="(%8)"/>
      <w:lvlJc w:val="left"/>
      <w:pPr>
        <w:tabs>
          <w:tab w:val="num" w:pos="1701"/>
        </w:tabs>
        <w:ind w:left="1701" w:hanging="850"/>
      </w:pPr>
      <w:rPr>
        <w:rFonts w:cs="TiepoloItcTEEBoo" w:hint="default"/>
      </w:rPr>
    </w:lvl>
    <w:lvl w:ilvl="8">
      <w:start w:val="1"/>
      <w:numFmt w:val="lowerRoman"/>
      <w:lvlText w:val="(%9)"/>
      <w:lvlJc w:val="left"/>
      <w:pPr>
        <w:tabs>
          <w:tab w:val="num" w:pos="2552"/>
        </w:tabs>
        <w:ind w:left="2552" w:hanging="851"/>
      </w:pPr>
      <w:rPr>
        <w:rFonts w:cs="TiepoloItcTEEBoo" w:hint="default"/>
      </w:rPr>
    </w:lvl>
  </w:abstractNum>
  <w:abstractNum w:abstractNumId="56" w15:restartNumberingAfterBreak="0">
    <w:nsid w:val="40831F91"/>
    <w:multiLevelType w:val="hybridMultilevel"/>
    <w:tmpl w:val="69EC164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423357BB"/>
    <w:multiLevelType w:val="hybridMultilevel"/>
    <w:tmpl w:val="9D22C47A"/>
    <w:lvl w:ilvl="0" w:tplc="1AFE04C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8" w15:restartNumberingAfterBreak="0">
    <w:nsid w:val="43606BF9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59" w15:restartNumberingAfterBreak="0">
    <w:nsid w:val="45A33EF6"/>
    <w:multiLevelType w:val="hybridMultilevel"/>
    <w:tmpl w:val="27A8C5E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6340E6B"/>
    <w:multiLevelType w:val="hybridMultilevel"/>
    <w:tmpl w:val="B2F2A400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61" w15:restartNumberingAfterBreak="0">
    <w:nsid w:val="480A5A04"/>
    <w:multiLevelType w:val="hybridMultilevel"/>
    <w:tmpl w:val="18BADA48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2" w15:restartNumberingAfterBreak="0">
    <w:nsid w:val="481D45C4"/>
    <w:multiLevelType w:val="multilevel"/>
    <w:tmpl w:val="5C5CCC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 w15:restartNumberingAfterBreak="0">
    <w:nsid w:val="48842F13"/>
    <w:multiLevelType w:val="hybridMultilevel"/>
    <w:tmpl w:val="65FAA42E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4" w15:restartNumberingAfterBreak="0">
    <w:nsid w:val="48930077"/>
    <w:multiLevelType w:val="hybridMultilevel"/>
    <w:tmpl w:val="3E3CF22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2AAF4B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5" w15:restartNumberingAfterBreak="0">
    <w:nsid w:val="4A8807FD"/>
    <w:multiLevelType w:val="multilevel"/>
    <w:tmpl w:val="88ACD796"/>
    <w:lvl w:ilvl="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6" w15:restartNumberingAfterBreak="0">
    <w:nsid w:val="4BAC3EB5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67" w15:restartNumberingAfterBreak="0">
    <w:nsid w:val="4F9727D6"/>
    <w:multiLevelType w:val="hybridMultilevel"/>
    <w:tmpl w:val="CA6AF5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8" w15:restartNumberingAfterBreak="0">
    <w:nsid w:val="53622010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9" w15:restartNumberingAfterBreak="0">
    <w:nsid w:val="54D41934"/>
    <w:multiLevelType w:val="hybridMultilevel"/>
    <w:tmpl w:val="CDB2C1D6"/>
    <w:lvl w:ilvl="0" w:tplc="BDBEC9F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0" w15:restartNumberingAfterBreak="0">
    <w:nsid w:val="55C36D26"/>
    <w:multiLevelType w:val="multilevel"/>
    <w:tmpl w:val="3C8E61E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Verdana" w:eastAsia="Times New Roman" w:hAnsi="Verdana" w:cs="Times New Roman" w:hint="default"/>
        <w:b w:val="0"/>
        <w:bCs w:val="0"/>
      </w:rPr>
    </w:lvl>
    <w:lvl w:ilvl="2">
      <w:start w:val="1"/>
      <w:numFmt w:val="decimal"/>
      <w:lvlText w:val="%3)"/>
      <w:lvlJc w:val="left"/>
      <w:pPr>
        <w:tabs>
          <w:tab w:val="num" w:pos="785"/>
        </w:tabs>
        <w:ind w:left="785" w:hanging="360"/>
      </w:pPr>
      <w:rPr>
        <w:rFonts w:cs="Times New Roman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  <w:bCs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1" w15:restartNumberingAfterBreak="0">
    <w:nsid w:val="57AB7691"/>
    <w:multiLevelType w:val="hybridMultilevel"/>
    <w:tmpl w:val="65F841FE"/>
    <w:lvl w:ilvl="0" w:tplc="1272E36E">
      <w:start w:val="1"/>
      <w:numFmt w:val="decimal"/>
      <w:lvlText w:val="10.4.%1."/>
      <w:lvlJc w:val="left"/>
      <w:pPr>
        <w:ind w:left="3168" w:hanging="360"/>
      </w:pPr>
      <w:rPr>
        <w:rFonts w:hint="default"/>
      </w:rPr>
    </w:lvl>
    <w:lvl w:ilvl="1" w:tplc="F73C6996">
      <w:start w:val="1"/>
      <w:numFmt w:val="decimal"/>
      <w:lvlText w:val="10.4.%2."/>
      <w:lvlJc w:val="left"/>
      <w:pPr>
        <w:ind w:left="1440" w:hanging="360"/>
      </w:pPr>
      <w:rPr>
        <w:rFonts w:hint="default"/>
        <w:b/>
      </w:rPr>
    </w:lvl>
    <w:lvl w:ilvl="2" w:tplc="F66897C6">
      <w:start w:val="1"/>
      <w:numFmt w:val="decimal"/>
      <w:lvlText w:val="10.4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581E3F33"/>
    <w:multiLevelType w:val="hybridMultilevel"/>
    <w:tmpl w:val="30B2A366"/>
    <w:lvl w:ilvl="0" w:tplc="F9085994">
      <w:start w:val="1"/>
      <w:numFmt w:val="decimal"/>
      <w:lvlText w:val="%1."/>
      <w:lvlJc w:val="left"/>
      <w:pPr>
        <w:ind w:left="720" w:hanging="360"/>
      </w:pPr>
      <w:rPr>
        <w:rFonts w:ascii="Verdana" w:hAnsi="Verdana" w:hint="default"/>
        <w:sz w:val="22"/>
        <w:szCs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3" w15:restartNumberingAfterBreak="0">
    <w:nsid w:val="58B2661E"/>
    <w:multiLevelType w:val="multilevel"/>
    <w:tmpl w:val="37366E20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4" w15:restartNumberingAfterBreak="0">
    <w:nsid w:val="58ED4C6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5" w15:restartNumberingAfterBreak="0">
    <w:nsid w:val="5924735A"/>
    <w:multiLevelType w:val="hybridMultilevel"/>
    <w:tmpl w:val="ED7671E8"/>
    <w:lvl w:ilvl="0" w:tplc="CCFA202C">
      <w:start w:val="1"/>
      <w:numFmt w:val="decimal"/>
      <w:lvlText w:val="6.3.%1."/>
      <w:lvlJc w:val="left"/>
      <w:pPr>
        <w:ind w:left="1512" w:hanging="360"/>
      </w:pPr>
      <w:rPr>
        <w:rFonts w:hint="default"/>
      </w:rPr>
    </w:lvl>
    <w:lvl w:ilvl="1" w:tplc="0F022ACA">
      <w:start w:val="1"/>
      <w:numFmt w:val="decimal"/>
      <w:lvlText w:val="6.3.%2.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5A8F7A0C"/>
    <w:multiLevelType w:val="hybridMultilevel"/>
    <w:tmpl w:val="F1501C72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 w15:restartNumberingAfterBreak="0">
    <w:nsid w:val="5B0527B1"/>
    <w:multiLevelType w:val="multilevel"/>
    <w:tmpl w:val="28023C0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1.6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8" w15:restartNumberingAfterBreak="0">
    <w:nsid w:val="5B906A0C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79" w15:restartNumberingAfterBreak="0">
    <w:nsid w:val="5B952DCD"/>
    <w:multiLevelType w:val="hybridMultilevel"/>
    <w:tmpl w:val="23A87072"/>
    <w:lvl w:ilvl="0" w:tplc="2B0251A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0" w15:restartNumberingAfterBreak="0">
    <w:nsid w:val="5C091DDA"/>
    <w:multiLevelType w:val="hybridMultilevel"/>
    <w:tmpl w:val="3A94B9B0"/>
    <w:lvl w:ilvl="0" w:tplc="024EA56C">
      <w:start w:val="1"/>
      <w:numFmt w:val="decimal"/>
      <w:lvlText w:val="10.3.%1."/>
      <w:lvlJc w:val="left"/>
      <w:pPr>
        <w:ind w:left="3883" w:hanging="180"/>
      </w:pPr>
      <w:rPr>
        <w:rFonts w:hint="default"/>
      </w:rPr>
    </w:lvl>
    <w:lvl w:ilvl="1" w:tplc="253E42CE">
      <w:start w:val="1"/>
      <w:numFmt w:val="decimal"/>
      <w:lvlText w:val="10.3.%2."/>
      <w:lvlJc w:val="left"/>
      <w:pPr>
        <w:ind w:left="1637" w:hanging="360"/>
      </w:pPr>
      <w:rPr>
        <w:rFonts w:hint="default"/>
        <w:b/>
      </w:rPr>
    </w:lvl>
    <w:lvl w:ilvl="2" w:tplc="A620A4DC">
      <w:start w:val="1"/>
      <w:numFmt w:val="decimal"/>
      <w:lvlText w:val="10.3.%3."/>
      <w:lvlJc w:val="right"/>
      <w:pPr>
        <w:ind w:left="2160" w:hanging="18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1" w15:restartNumberingAfterBreak="0">
    <w:nsid w:val="5C8A5A0F"/>
    <w:multiLevelType w:val="multilevel"/>
    <w:tmpl w:val="E564EDAC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b/>
      </w:rPr>
    </w:lvl>
  </w:abstractNum>
  <w:abstractNum w:abstractNumId="82" w15:restartNumberingAfterBreak="0">
    <w:nsid w:val="5DBA00CD"/>
    <w:multiLevelType w:val="hybridMultilevel"/>
    <w:tmpl w:val="3CE4667C"/>
    <w:lvl w:ilvl="0" w:tplc="FEE2DF06">
      <w:start w:val="1"/>
      <w:numFmt w:val="decimal"/>
      <w:lvlText w:val="%1)"/>
      <w:lvlJc w:val="left"/>
      <w:pPr>
        <w:tabs>
          <w:tab w:val="num" w:pos="2160"/>
        </w:tabs>
        <w:ind w:left="2160" w:hanging="180"/>
      </w:pPr>
      <w:rPr>
        <w:rFonts w:ascii="Verdana" w:hAnsi="Verdana" w:cs="Times New Roman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642E15DC"/>
    <w:multiLevelType w:val="hybridMultilevel"/>
    <w:tmpl w:val="9D52E682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4" w15:restartNumberingAfterBreak="0">
    <w:nsid w:val="666868FD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5" w15:restartNumberingAfterBreak="0">
    <w:nsid w:val="68CF259D"/>
    <w:multiLevelType w:val="hybridMultilevel"/>
    <w:tmpl w:val="5484A17E"/>
    <w:lvl w:ilvl="0" w:tplc="B428D62E">
      <w:start w:val="1"/>
      <w:numFmt w:val="decimal"/>
      <w:lvlText w:val="%1.1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6" w15:restartNumberingAfterBreak="0">
    <w:nsid w:val="69F70577"/>
    <w:multiLevelType w:val="hybridMultilevel"/>
    <w:tmpl w:val="BD620F76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 w15:restartNumberingAfterBreak="0">
    <w:nsid w:val="6E883976"/>
    <w:multiLevelType w:val="hybridMultilevel"/>
    <w:tmpl w:val="0102F9B4"/>
    <w:lvl w:ilvl="0" w:tplc="386AC9E2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8" w15:restartNumberingAfterBreak="0">
    <w:nsid w:val="6F097FBE"/>
    <w:multiLevelType w:val="multilevel"/>
    <w:tmpl w:val="F1D89CEA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10.2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9" w15:restartNumberingAfterBreak="0">
    <w:nsid w:val="6FCF1F1E"/>
    <w:multiLevelType w:val="multilevel"/>
    <w:tmpl w:val="FC946792"/>
    <w:lvl w:ilvl="0">
      <w:start w:val="10"/>
      <w:numFmt w:val="decimal"/>
      <w:lvlText w:val="%1."/>
      <w:lvlJc w:val="left"/>
      <w:pPr>
        <w:ind w:left="764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36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3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24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8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84" w:hanging="1800"/>
      </w:pPr>
      <w:rPr>
        <w:rFonts w:hint="default"/>
      </w:rPr>
    </w:lvl>
  </w:abstractNum>
  <w:abstractNum w:abstractNumId="90" w15:restartNumberingAfterBreak="0">
    <w:nsid w:val="712E33DC"/>
    <w:multiLevelType w:val="hybridMultilevel"/>
    <w:tmpl w:val="9C16908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1" w15:restartNumberingAfterBreak="0">
    <w:nsid w:val="73E9113D"/>
    <w:multiLevelType w:val="multilevel"/>
    <w:tmpl w:val="C55E3F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  <w:b w:val="0"/>
      </w:rPr>
    </w:lvl>
    <w:lvl w:ilvl="2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2" w15:restartNumberingAfterBreak="0">
    <w:nsid w:val="746C22CB"/>
    <w:multiLevelType w:val="hybridMultilevel"/>
    <w:tmpl w:val="B010F26E"/>
    <w:lvl w:ilvl="0" w:tplc="F41A3BF6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3" w15:restartNumberingAfterBreak="0">
    <w:nsid w:val="754D4D06"/>
    <w:multiLevelType w:val="hybridMultilevel"/>
    <w:tmpl w:val="9D00714E"/>
    <w:lvl w:ilvl="0" w:tplc="15A8152E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4" w15:restartNumberingAfterBreak="0">
    <w:nsid w:val="766D0D9E"/>
    <w:multiLevelType w:val="hybridMultilevel"/>
    <w:tmpl w:val="2EFAA25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5" w15:restartNumberingAfterBreak="0">
    <w:nsid w:val="76706A5D"/>
    <w:multiLevelType w:val="hybridMultilevel"/>
    <w:tmpl w:val="9A309C56"/>
    <w:lvl w:ilvl="0" w:tplc="513A938E">
      <w:start w:val="1"/>
      <w:numFmt w:val="decimal"/>
      <w:lvlText w:val="%1)"/>
      <w:lvlJc w:val="left"/>
      <w:pPr>
        <w:tabs>
          <w:tab w:val="num" w:pos="1740"/>
        </w:tabs>
        <w:ind w:left="1740" w:hanging="180"/>
      </w:pPr>
      <w:rPr>
        <w:rFonts w:ascii="Times New Roman" w:hAnsi="Times New Roman" w:cs="Times New Roman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6" w15:restartNumberingAfterBreak="0">
    <w:nsid w:val="7772311C"/>
    <w:multiLevelType w:val="hybridMultilevel"/>
    <w:tmpl w:val="C0C01502"/>
    <w:lvl w:ilvl="0" w:tplc="0415000F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7" w15:restartNumberingAfterBreak="0">
    <w:nsid w:val="792428BE"/>
    <w:multiLevelType w:val="hybridMultilevel"/>
    <w:tmpl w:val="830CCF84"/>
    <w:lvl w:ilvl="0" w:tplc="AB1280F4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8" w15:restartNumberingAfterBreak="0">
    <w:nsid w:val="799215C3"/>
    <w:multiLevelType w:val="hybridMultilevel"/>
    <w:tmpl w:val="FE20C49E"/>
    <w:lvl w:ilvl="0" w:tplc="667C3058">
      <w:start w:val="1"/>
      <w:numFmt w:val="decimal"/>
      <w:lvlText w:val="%1)"/>
      <w:lvlJc w:val="left"/>
      <w:pPr>
        <w:ind w:left="83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51" w:hanging="360"/>
      </w:pPr>
    </w:lvl>
    <w:lvl w:ilvl="2" w:tplc="0415001B" w:tentative="1">
      <w:start w:val="1"/>
      <w:numFmt w:val="lowerRoman"/>
      <w:lvlText w:val="%3."/>
      <w:lvlJc w:val="right"/>
      <w:pPr>
        <w:ind w:left="2271" w:hanging="180"/>
      </w:pPr>
    </w:lvl>
    <w:lvl w:ilvl="3" w:tplc="0415000F" w:tentative="1">
      <w:start w:val="1"/>
      <w:numFmt w:val="decimal"/>
      <w:lvlText w:val="%4."/>
      <w:lvlJc w:val="left"/>
      <w:pPr>
        <w:ind w:left="2991" w:hanging="360"/>
      </w:pPr>
    </w:lvl>
    <w:lvl w:ilvl="4" w:tplc="04150019" w:tentative="1">
      <w:start w:val="1"/>
      <w:numFmt w:val="lowerLetter"/>
      <w:lvlText w:val="%5."/>
      <w:lvlJc w:val="left"/>
      <w:pPr>
        <w:ind w:left="3711" w:hanging="360"/>
      </w:pPr>
    </w:lvl>
    <w:lvl w:ilvl="5" w:tplc="0415001B" w:tentative="1">
      <w:start w:val="1"/>
      <w:numFmt w:val="lowerRoman"/>
      <w:lvlText w:val="%6."/>
      <w:lvlJc w:val="right"/>
      <w:pPr>
        <w:ind w:left="4431" w:hanging="180"/>
      </w:pPr>
    </w:lvl>
    <w:lvl w:ilvl="6" w:tplc="0415000F" w:tentative="1">
      <w:start w:val="1"/>
      <w:numFmt w:val="decimal"/>
      <w:lvlText w:val="%7."/>
      <w:lvlJc w:val="left"/>
      <w:pPr>
        <w:ind w:left="5151" w:hanging="360"/>
      </w:pPr>
    </w:lvl>
    <w:lvl w:ilvl="7" w:tplc="04150019" w:tentative="1">
      <w:start w:val="1"/>
      <w:numFmt w:val="lowerLetter"/>
      <w:lvlText w:val="%8."/>
      <w:lvlJc w:val="left"/>
      <w:pPr>
        <w:ind w:left="5871" w:hanging="360"/>
      </w:pPr>
    </w:lvl>
    <w:lvl w:ilvl="8" w:tplc="0415001B" w:tentative="1">
      <w:start w:val="1"/>
      <w:numFmt w:val="lowerRoman"/>
      <w:lvlText w:val="%9."/>
      <w:lvlJc w:val="right"/>
      <w:pPr>
        <w:ind w:left="6591" w:hanging="180"/>
      </w:pPr>
    </w:lvl>
  </w:abstractNum>
  <w:abstractNum w:abstractNumId="99" w15:restartNumberingAfterBreak="0">
    <w:nsid w:val="7B066D99"/>
    <w:multiLevelType w:val="hybridMultilevel"/>
    <w:tmpl w:val="18A48DE0"/>
    <w:lvl w:ilvl="0" w:tplc="6A942B7E">
      <w:start w:val="1"/>
      <w:numFmt w:val="decimal"/>
      <w:lvlText w:val="%1."/>
      <w:lvlJc w:val="left"/>
      <w:pPr>
        <w:tabs>
          <w:tab w:val="num" w:pos="471"/>
        </w:tabs>
        <w:ind w:left="471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608E87B6">
      <w:start w:val="1"/>
      <w:numFmt w:val="decimal"/>
      <w:lvlText w:val="%3)"/>
      <w:lvlJc w:val="left"/>
      <w:pPr>
        <w:tabs>
          <w:tab w:val="num" w:pos="1740"/>
        </w:tabs>
        <w:ind w:left="1740" w:hanging="180"/>
      </w:pPr>
      <w:rPr>
        <w:rFonts w:ascii="Verdana" w:hAnsi="Verdana" w:cs="Times New Roman" w:hint="default"/>
        <w:sz w:val="22"/>
        <w:szCs w:val="22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0" w15:restartNumberingAfterBreak="0">
    <w:nsid w:val="7B565FD1"/>
    <w:multiLevelType w:val="hybridMultilevel"/>
    <w:tmpl w:val="7FFE9950"/>
    <w:lvl w:ilvl="0" w:tplc="A9628C2A">
      <w:start w:val="1"/>
      <w:numFmt w:val="decimal"/>
      <w:lvlText w:val="%1."/>
      <w:lvlJc w:val="left"/>
      <w:pPr>
        <w:tabs>
          <w:tab w:val="num" w:pos="463"/>
        </w:tabs>
        <w:ind w:left="463" w:hanging="283"/>
      </w:pPr>
      <w:rPr>
        <w:rFonts w:cs="Times New Roman"/>
      </w:rPr>
    </w:lvl>
    <w:lvl w:ilvl="1" w:tplc="1990326A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2922751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1" w15:restartNumberingAfterBreak="0">
    <w:nsid w:val="7D475B32"/>
    <w:multiLevelType w:val="hybridMultilevel"/>
    <w:tmpl w:val="87507C14"/>
    <w:lvl w:ilvl="0" w:tplc="8BF6CF9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45"/>
  </w:num>
  <w:num w:numId="2">
    <w:abstractNumId w:val="96"/>
  </w:num>
  <w:num w:numId="3">
    <w:abstractNumId w:val="93"/>
  </w:num>
  <w:num w:numId="4">
    <w:abstractNumId w:val="83"/>
  </w:num>
  <w:num w:numId="5">
    <w:abstractNumId w:val="17"/>
  </w:num>
  <w:num w:numId="6">
    <w:abstractNumId w:val="46"/>
  </w:num>
  <w:num w:numId="7">
    <w:abstractNumId w:val="101"/>
  </w:num>
  <w:num w:numId="8">
    <w:abstractNumId w:val="97"/>
  </w:num>
  <w:num w:numId="9">
    <w:abstractNumId w:val="12"/>
  </w:num>
  <w:num w:numId="10">
    <w:abstractNumId w:val="92"/>
  </w:num>
  <w:num w:numId="11">
    <w:abstractNumId w:val="62"/>
  </w:num>
  <w:num w:numId="12">
    <w:abstractNumId w:val="69"/>
  </w:num>
  <w:num w:numId="13">
    <w:abstractNumId w:val="24"/>
  </w:num>
  <w:num w:numId="14">
    <w:abstractNumId w:val="9"/>
  </w:num>
  <w:num w:numId="15">
    <w:abstractNumId w:val="86"/>
  </w:num>
  <w:num w:numId="16">
    <w:abstractNumId w:val="50"/>
  </w:num>
  <w:num w:numId="17">
    <w:abstractNumId w:val="3"/>
  </w:num>
  <w:num w:numId="18">
    <w:abstractNumId w:val="61"/>
  </w:num>
  <w:num w:numId="19">
    <w:abstractNumId w:val="79"/>
  </w:num>
  <w:num w:numId="20">
    <w:abstractNumId w:val="100"/>
  </w:num>
  <w:num w:numId="21">
    <w:abstractNumId w:val="94"/>
  </w:num>
  <w:num w:numId="22">
    <w:abstractNumId w:val="52"/>
  </w:num>
  <w:num w:numId="23">
    <w:abstractNumId w:val="76"/>
  </w:num>
  <w:num w:numId="24">
    <w:abstractNumId w:val="63"/>
  </w:num>
  <w:num w:numId="25">
    <w:abstractNumId w:val="26"/>
  </w:num>
  <w:num w:numId="26">
    <w:abstractNumId w:val="57"/>
  </w:num>
  <w:num w:numId="27">
    <w:abstractNumId w:val="53"/>
  </w:num>
  <w:num w:numId="28">
    <w:abstractNumId w:val="91"/>
  </w:num>
  <w:num w:numId="29">
    <w:abstractNumId w:val="59"/>
  </w:num>
  <w:num w:numId="30">
    <w:abstractNumId w:val="21"/>
  </w:num>
  <w:num w:numId="31">
    <w:abstractNumId w:val="4"/>
  </w:num>
  <w:num w:numId="32">
    <w:abstractNumId w:val="33"/>
  </w:num>
  <w:num w:numId="33">
    <w:abstractNumId w:val="35"/>
  </w:num>
  <w:num w:numId="34">
    <w:abstractNumId w:val="72"/>
  </w:num>
  <w:num w:numId="35">
    <w:abstractNumId w:val="27"/>
  </w:num>
  <w:num w:numId="36">
    <w:abstractNumId w:val="13"/>
  </w:num>
  <w:num w:numId="37">
    <w:abstractNumId w:val="38"/>
  </w:num>
  <w:num w:numId="38">
    <w:abstractNumId w:val="40"/>
  </w:num>
  <w:num w:numId="39">
    <w:abstractNumId w:val="25"/>
  </w:num>
  <w:num w:numId="40">
    <w:abstractNumId w:val="29"/>
  </w:num>
  <w:num w:numId="41">
    <w:abstractNumId w:val="98"/>
  </w:num>
  <w:num w:numId="42">
    <w:abstractNumId w:val="30"/>
  </w:num>
  <w:num w:numId="43">
    <w:abstractNumId w:val="10"/>
  </w:num>
  <w:num w:numId="44">
    <w:abstractNumId w:val="7"/>
  </w:num>
  <w:num w:numId="45">
    <w:abstractNumId w:val="87"/>
  </w:num>
  <w:num w:numId="46">
    <w:abstractNumId w:val="22"/>
  </w:num>
  <w:num w:numId="4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15"/>
  </w:num>
  <w:num w:numId="49">
    <w:abstractNumId w:val="23"/>
  </w:num>
  <w:num w:numId="50">
    <w:abstractNumId w:val="44"/>
  </w:num>
  <w:num w:numId="51">
    <w:abstractNumId w:val="82"/>
  </w:num>
  <w:num w:numId="52">
    <w:abstractNumId w:val="1"/>
  </w:num>
  <w:num w:numId="53">
    <w:abstractNumId w:val="34"/>
  </w:num>
  <w:num w:numId="54">
    <w:abstractNumId w:val="99"/>
  </w:num>
  <w:num w:numId="55">
    <w:abstractNumId w:val="47"/>
  </w:num>
  <w:num w:numId="56">
    <w:abstractNumId w:val="20"/>
  </w:num>
  <w:num w:numId="57">
    <w:abstractNumId w:val="95"/>
  </w:num>
  <w:num w:numId="58">
    <w:abstractNumId w:val="5"/>
  </w:num>
  <w:num w:numId="59">
    <w:abstractNumId w:val="31"/>
  </w:num>
  <w:num w:numId="60">
    <w:abstractNumId w:val="70"/>
  </w:num>
  <w:num w:numId="61">
    <w:abstractNumId w:val="14"/>
  </w:num>
  <w:num w:numId="62">
    <w:abstractNumId w:val="2"/>
  </w:num>
  <w:num w:numId="63">
    <w:abstractNumId w:val="11"/>
  </w:num>
  <w:num w:numId="64">
    <w:abstractNumId w:val="77"/>
  </w:num>
  <w:num w:numId="65">
    <w:abstractNumId w:val="88"/>
  </w:num>
  <w:num w:numId="66">
    <w:abstractNumId w:val="73"/>
  </w:num>
  <w:num w:numId="67">
    <w:abstractNumId w:val="81"/>
  </w:num>
  <w:num w:numId="68">
    <w:abstractNumId w:val="43"/>
  </w:num>
  <w:num w:numId="69">
    <w:abstractNumId w:val="6"/>
  </w:num>
  <w:num w:numId="70">
    <w:abstractNumId w:val="65"/>
  </w:num>
  <w:num w:numId="71">
    <w:abstractNumId w:val="74"/>
  </w:num>
  <w:num w:numId="72">
    <w:abstractNumId w:val="58"/>
  </w:num>
  <w:num w:numId="73">
    <w:abstractNumId w:val="32"/>
  </w:num>
  <w:num w:numId="74">
    <w:abstractNumId w:val="78"/>
  </w:num>
  <w:num w:numId="75">
    <w:abstractNumId w:val="66"/>
  </w:num>
  <w:num w:numId="76">
    <w:abstractNumId w:val="19"/>
  </w:num>
  <w:num w:numId="77">
    <w:abstractNumId w:val="51"/>
  </w:num>
  <w:num w:numId="78">
    <w:abstractNumId w:val="75"/>
  </w:num>
  <w:num w:numId="79">
    <w:abstractNumId w:val="18"/>
  </w:num>
  <w:num w:numId="80">
    <w:abstractNumId w:val="80"/>
  </w:num>
  <w:num w:numId="81">
    <w:abstractNumId w:val="71"/>
  </w:num>
  <w:num w:numId="82">
    <w:abstractNumId w:val="16"/>
  </w:num>
  <w:num w:numId="83">
    <w:abstractNumId w:val="42"/>
  </w:num>
  <w:num w:numId="84">
    <w:abstractNumId w:val="0"/>
  </w:num>
  <w:num w:numId="85">
    <w:abstractNumId w:val="28"/>
  </w:num>
  <w:num w:numId="86">
    <w:abstractNumId w:val="49"/>
  </w:num>
  <w:num w:numId="87">
    <w:abstractNumId w:val="84"/>
  </w:num>
  <w:num w:numId="88">
    <w:abstractNumId w:val="56"/>
  </w:num>
  <w:num w:numId="89">
    <w:abstractNumId w:val="36"/>
  </w:num>
  <w:num w:numId="90">
    <w:abstractNumId w:val="68"/>
  </w:num>
  <w:num w:numId="91">
    <w:abstractNumId w:val="64"/>
  </w:num>
  <w:num w:numId="92">
    <w:abstractNumId w:val="90"/>
  </w:num>
  <w:num w:numId="93">
    <w:abstractNumId w:val="60"/>
  </w:num>
  <w:num w:numId="94">
    <w:abstractNumId w:val="85"/>
  </w:num>
  <w:num w:numId="95">
    <w:abstractNumId w:val="48"/>
  </w:num>
  <w:num w:numId="96">
    <w:abstractNumId w:val="41"/>
  </w:num>
  <w:num w:numId="97">
    <w:abstractNumId w:val="67"/>
  </w:num>
  <w:num w:numId="98">
    <w:abstractNumId w:val="37"/>
  </w:num>
  <w:num w:numId="99">
    <w:abstractNumId w:val="8"/>
  </w:num>
  <w:num w:numId="100">
    <w:abstractNumId w:val="55"/>
  </w:num>
  <w:num w:numId="101">
    <w:abstractNumId w:val="54"/>
  </w:num>
  <w:num w:numId="102">
    <w:abstractNumId w:val="39"/>
  </w:num>
  <w:num w:numId="103">
    <w:abstractNumId w:val="89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59BD"/>
    <w:rsid w:val="00003143"/>
    <w:rsid w:val="00005075"/>
    <w:rsid w:val="00011606"/>
    <w:rsid w:val="000146F5"/>
    <w:rsid w:val="00014D9B"/>
    <w:rsid w:val="00017320"/>
    <w:rsid w:val="0002149A"/>
    <w:rsid w:val="00023826"/>
    <w:rsid w:val="00027BFF"/>
    <w:rsid w:val="00031AD2"/>
    <w:rsid w:val="00034171"/>
    <w:rsid w:val="000357BD"/>
    <w:rsid w:val="00036EF3"/>
    <w:rsid w:val="000427B8"/>
    <w:rsid w:val="00043E0F"/>
    <w:rsid w:val="000463A8"/>
    <w:rsid w:val="00046656"/>
    <w:rsid w:val="000475F2"/>
    <w:rsid w:val="00052FD1"/>
    <w:rsid w:val="00054661"/>
    <w:rsid w:val="00054B97"/>
    <w:rsid w:val="00054F26"/>
    <w:rsid w:val="00056A80"/>
    <w:rsid w:val="00066F87"/>
    <w:rsid w:val="0007138F"/>
    <w:rsid w:val="0007181C"/>
    <w:rsid w:val="00071E19"/>
    <w:rsid w:val="0007249B"/>
    <w:rsid w:val="0007314D"/>
    <w:rsid w:val="000732EB"/>
    <w:rsid w:val="000744BE"/>
    <w:rsid w:val="00075D23"/>
    <w:rsid w:val="00077695"/>
    <w:rsid w:val="00080551"/>
    <w:rsid w:val="00081D7F"/>
    <w:rsid w:val="0009043F"/>
    <w:rsid w:val="0009078F"/>
    <w:rsid w:val="00090CA3"/>
    <w:rsid w:val="00093D70"/>
    <w:rsid w:val="000942FA"/>
    <w:rsid w:val="000A2C50"/>
    <w:rsid w:val="000A451B"/>
    <w:rsid w:val="000B074F"/>
    <w:rsid w:val="000B5310"/>
    <w:rsid w:val="000B5825"/>
    <w:rsid w:val="000B649B"/>
    <w:rsid w:val="000B747E"/>
    <w:rsid w:val="000B78E2"/>
    <w:rsid w:val="000C30E2"/>
    <w:rsid w:val="000C3A3D"/>
    <w:rsid w:val="000C52D1"/>
    <w:rsid w:val="000C5872"/>
    <w:rsid w:val="000C6BA0"/>
    <w:rsid w:val="000D01DD"/>
    <w:rsid w:val="000D0533"/>
    <w:rsid w:val="000D621C"/>
    <w:rsid w:val="000E542F"/>
    <w:rsid w:val="000E590D"/>
    <w:rsid w:val="000E62E9"/>
    <w:rsid w:val="000F25EF"/>
    <w:rsid w:val="000F2E37"/>
    <w:rsid w:val="000F3EDA"/>
    <w:rsid w:val="000F4A61"/>
    <w:rsid w:val="000F547B"/>
    <w:rsid w:val="000F6C67"/>
    <w:rsid w:val="000F6CA9"/>
    <w:rsid w:val="000F7FF7"/>
    <w:rsid w:val="00105294"/>
    <w:rsid w:val="0010594D"/>
    <w:rsid w:val="001065ED"/>
    <w:rsid w:val="00110215"/>
    <w:rsid w:val="00114EC0"/>
    <w:rsid w:val="0012023A"/>
    <w:rsid w:val="00123DE7"/>
    <w:rsid w:val="00125D4E"/>
    <w:rsid w:val="00133614"/>
    <w:rsid w:val="00135CD8"/>
    <w:rsid w:val="00135F9D"/>
    <w:rsid w:val="001416D2"/>
    <w:rsid w:val="00150A2E"/>
    <w:rsid w:val="00156D49"/>
    <w:rsid w:val="001579ED"/>
    <w:rsid w:val="00166865"/>
    <w:rsid w:val="00166DA9"/>
    <w:rsid w:val="001670C5"/>
    <w:rsid w:val="00170106"/>
    <w:rsid w:val="001728CA"/>
    <w:rsid w:val="00174E2A"/>
    <w:rsid w:val="00176A5D"/>
    <w:rsid w:val="00177E20"/>
    <w:rsid w:val="0018337D"/>
    <w:rsid w:val="00183D2A"/>
    <w:rsid w:val="00184FEF"/>
    <w:rsid w:val="00185E7B"/>
    <w:rsid w:val="00191E07"/>
    <w:rsid w:val="00194295"/>
    <w:rsid w:val="0019580A"/>
    <w:rsid w:val="0019618C"/>
    <w:rsid w:val="001972EB"/>
    <w:rsid w:val="001A1243"/>
    <w:rsid w:val="001A7C31"/>
    <w:rsid w:val="001B235A"/>
    <w:rsid w:val="001B2857"/>
    <w:rsid w:val="001B466D"/>
    <w:rsid w:val="001B4C16"/>
    <w:rsid w:val="001B590E"/>
    <w:rsid w:val="001B60AC"/>
    <w:rsid w:val="001B756E"/>
    <w:rsid w:val="001B7973"/>
    <w:rsid w:val="001B7D35"/>
    <w:rsid w:val="001C12B8"/>
    <w:rsid w:val="001C59B6"/>
    <w:rsid w:val="001E4158"/>
    <w:rsid w:val="001E7F31"/>
    <w:rsid w:val="001F0FAC"/>
    <w:rsid w:val="001F21A6"/>
    <w:rsid w:val="0020106E"/>
    <w:rsid w:val="00205569"/>
    <w:rsid w:val="002060CB"/>
    <w:rsid w:val="00206E86"/>
    <w:rsid w:val="00207B1A"/>
    <w:rsid w:val="002102D5"/>
    <w:rsid w:val="00214727"/>
    <w:rsid w:val="00216756"/>
    <w:rsid w:val="002216EB"/>
    <w:rsid w:val="00222CE9"/>
    <w:rsid w:val="00223975"/>
    <w:rsid w:val="00223E69"/>
    <w:rsid w:val="00225702"/>
    <w:rsid w:val="00226DBB"/>
    <w:rsid w:val="00230EFB"/>
    <w:rsid w:val="002312E1"/>
    <w:rsid w:val="00232289"/>
    <w:rsid w:val="0023283F"/>
    <w:rsid w:val="002348FB"/>
    <w:rsid w:val="00235855"/>
    <w:rsid w:val="002409DE"/>
    <w:rsid w:val="00240FE6"/>
    <w:rsid w:val="002428E6"/>
    <w:rsid w:val="0024306B"/>
    <w:rsid w:val="002517FC"/>
    <w:rsid w:val="00251A43"/>
    <w:rsid w:val="00252A41"/>
    <w:rsid w:val="00257551"/>
    <w:rsid w:val="00260185"/>
    <w:rsid w:val="00260BFA"/>
    <w:rsid w:val="00261F73"/>
    <w:rsid w:val="002645CE"/>
    <w:rsid w:val="00271EFE"/>
    <w:rsid w:val="00272DFF"/>
    <w:rsid w:val="00276978"/>
    <w:rsid w:val="00281C25"/>
    <w:rsid w:val="0028262F"/>
    <w:rsid w:val="00283EF5"/>
    <w:rsid w:val="00285537"/>
    <w:rsid w:val="002870A0"/>
    <w:rsid w:val="002916B3"/>
    <w:rsid w:val="00294EDD"/>
    <w:rsid w:val="002954CB"/>
    <w:rsid w:val="002A1A6B"/>
    <w:rsid w:val="002A27E8"/>
    <w:rsid w:val="002A3480"/>
    <w:rsid w:val="002A64FE"/>
    <w:rsid w:val="002A6D8E"/>
    <w:rsid w:val="002B1EDF"/>
    <w:rsid w:val="002B2AAF"/>
    <w:rsid w:val="002C335D"/>
    <w:rsid w:val="002C7ED1"/>
    <w:rsid w:val="002D0AFD"/>
    <w:rsid w:val="002D35B2"/>
    <w:rsid w:val="002D3F24"/>
    <w:rsid w:val="002D42EB"/>
    <w:rsid w:val="002D48AE"/>
    <w:rsid w:val="002E1E34"/>
    <w:rsid w:val="002E3A25"/>
    <w:rsid w:val="002E6DD2"/>
    <w:rsid w:val="002E71DC"/>
    <w:rsid w:val="002F0392"/>
    <w:rsid w:val="002F2B35"/>
    <w:rsid w:val="002F5F5B"/>
    <w:rsid w:val="002F5F99"/>
    <w:rsid w:val="003000A6"/>
    <w:rsid w:val="00303A3B"/>
    <w:rsid w:val="00304829"/>
    <w:rsid w:val="00304E75"/>
    <w:rsid w:val="003051BD"/>
    <w:rsid w:val="00306874"/>
    <w:rsid w:val="0030779F"/>
    <w:rsid w:val="003139E5"/>
    <w:rsid w:val="00313BB9"/>
    <w:rsid w:val="003159BE"/>
    <w:rsid w:val="00316B81"/>
    <w:rsid w:val="00320F5C"/>
    <w:rsid w:val="0032739C"/>
    <w:rsid w:val="003347D9"/>
    <w:rsid w:val="0033616F"/>
    <w:rsid w:val="0033760E"/>
    <w:rsid w:val="00337ADE"/>
    <w:rsid w:val="003450EF"/>
    <w:rsid w:val="0035050D"/>
    <w:rsid w:val="0035192E"/>
    <w:rsid w:val="003548D3"/>
    <w:rsid w:val="00356E19"/>
    <w:rsid w:val="0036001B"/>
    <w:rsid w:val="00361642"/>
    <w:rsid w:val="00363A0F"/>
    <w:rsid w:val="003704ED"/>
    <w:rsid w:val="00372104"/>
    <w:rsid w:val="003727FC"/>
    <w:rsid w:val="003744B6"/>
    <w:rsid w:val="003771B2"/>
    <w:rsid w:val="003779AC"/>
    <w:rsid w:val="00381CDC"/>
    <w:rsid w:val="00385F09"/>
    <w:rsid w:val="0039100C"/>
    <w:rsid w:val="00393532"/>
    <w:rsid w:val="00396915"/>
    <w:rsid w:val="0039730E"/>
    <w:rsid w:val="003A0269"/>
    <w:rsid w:val="003A0D9E"/>
    <w:rsid w:val="003A2CFF"/>
    <w:rsid w:val="003A2E91"/>
    <w:rsid w:val="003A3B3E"/>
    <w:rsid w:val="003A5163"/>
    <w:rsid w:val="003B2A44"/>
    <w:rsid w:val="003C3CB4"/>
    <w:rsid w:val="003C4550"/>
    <w:rsid w:val="003C47E0"/>
    <w:rsid w:val="003C5415"/>
    <w:rsid w:val="003C569E"/>
    <w:rsid w:val="003C6874"/>
    <w:rsid w:val="003C697D"/>
    <w:rsid w:val="003C6C90"/>
    <w:rsid w:val="003D0178"/>
    <w:rsid w:val="003D1E28"/>
    <w:rsid w:val="003D73E3"/>
    <w:rsid w:val="003E0569"/>
    <w:rsid w:val="003E32B4"/>
    <w:rsid w:val="003E45F9"/>
    <w:rsid w:val="003F13A4"/>
    <w:rsid w:val="003F13A8"/>
    <w:rsid w:val="003F641A"/>
    <w:rsid w:val="00401482"/>
    <w:rsid w:val="00406B53"/>
    <w:rsid w:val="00407602"/>
    <w:rsid w:val="004140C3"/>
    <w:rsid w:val="00417092"/>
    <w:rsid w:val="004207C5"/>
    <w:rsid w:val="00436B55"/>
    <w:rsid w:val="00437FE1"/>
    <w:rsid w:val="004409CD"/>
    <w:rsid w:val="00440BF4"/>
    <w:rsid w:val="004425FC"/>
    <w:rsid w:val="004468D6"/>
    <w:rsid w:val="00447121"/>
    <w:rsid w:val="00452A0A"/>
    <w:rsid w:val="00454AAD"/>
    <w:rsid w:val="00457864"/>
    <w:rsid w:val="00460570"/>
    <w:rsid w:val="00461753"/>
    <w:rsid w:val="0046223D"/>
    <w:rsid w:val="00464933"/>
    <w:rsid w:val="00465C95"/>
    <w:rsid w:val="00467313"/>
    <w:rsid w:val="004700EE"/>
    <w:rsid w:val="00473A2A"/>
    <w:rsid w:val="004747D9"/>
    <w:rsid w:val="00475375"/>
    <w:rsid w:val="00476866"/>
    <w:rsid w:val="00484695"/>
    <w:rsid w:val="00485B78"/>
    <w:rsid w:val="00486334"/>
    <w:rsid w:val="004878E5"/>
    <w:rsid w:val="004A013D"/>
    <w:rsid w:val="004A3DEF"/>
    <w:rsid w:val="004A4FC8"/>
    <w:rsid w:val="004A5A7A"/>
    <w:rsid w:val="004B5036"/>
    <w:rsid w:val="004B68A2"/>
    <w:rsid w:val="004B712C"/>
    <w:rsid w:val="004C27E0"/>
    <w:rsid w:val="004C4E95"/>
    <w:rsid w:val="004D4B48"/>
    <w:rsid w:val="004D66AC"/>
    <w:rsid w:val="004D72E7"/>
    <w:rsid w:val="004D7D67"/>
    <w:rsid w:val="004E2E48"/>
    <w:rsid w:val="004E37EF"/>
    <w:rsid w:val="004E7F6F"/>
    <w:rsid w:val="004F4EE7"/>
    <w:rsid w:val="004F5762"/>
    <w:rsid w:val="004F64C3"/>
    <w:rsid w:val="004F77B1"/>
    <w:rsid w:val="005034A5"/>
    <w:rsid w:val="00503B9B"/>
    <w:rsid w:val="00504979"/>
    <w:rsid w:val="00504F74"/>
    <w:rsid w:val="0050568E"/>
    <w:rsid w:val="005122B9"/>
    <w:rsid w:val="00516C4C"/>
    <w:rsid w:val="00520BF4"/>
    <w:rsid w:val="00521D7F"/>
    <w:rsid w:val="00526D53"/>
    <w:rsid w:val="00527FB6"/>
    <w:rsid w:val="005302AB"/>
    <w:rsid w:val="00532762"/>
    <w:rsid w:val="00534478"/>
    <w:rsid w:val="00534865"/>
    <w:rsid w:val="00534A55"/>
    <w:rsid w:val="00536BC8"/>
    <w:rsid w:val="00536EF3"/>
    <w:rsid w:val="00543B1E"/>
    <w:rsid w:val="005455B9"/>
    <w:rsid w:val="005501FC"/>
    <w:rsid w:val="00550F1D"/>
    <w:rsid w:val="00552E8B"/>
    <w:rsid w:val="00552E9F"/>
    <w:rsid w:val="0055652D"/>
    <w:rsid w:val="00556779"/>
    <w:rsid w:val="005606F3"/>
    <w:rsid w:val="00560AD8"/>
    <w:rsid w:val="0056345E"/>
    <w:rsid w:val="00564F23"/>
    <w:rsid w:val="0056648C"/>
    <w:rsid w:val="00570975"/>
    <w:rsid w:val="00571346"/>
    <w:rsid w:val="005727F3"/>
    <w:rsid w:val="00572D8A"/>
    <w:rsid w:val="0057331A"/>
    <w:rsid w:val="005733DB"/>
    <w:rsid w:val="00577325"/>
    <w:rsid w:val="0057793A"/>
    <w:rsid w:val="00585C16"/>
    <w:rsid w:val="00585E4E"/>
    <w:rsid w:val="005974E9"/>
    <w:rsid w:val="005A08BF"/>
    <w:rsid w:val="005A0DFE"/>
    <w:rsid w:val="005A19B6"/>
    <w:rsid w:val="005A228C"/>
    <w:rsid w:val="005A29E7"/>
    <w:rsid w:val="005A37FB"/>
    <w:rsid w:val="005A5E00"/>
    <w:rsid w:val="005A641D"/>
    <w:rsid w:val="005A6F8E"/>
    <w:rsid w:val="005A7220"/>
    <w:rsid w:val="005A7DA4"/>
    <w:rsid w:val="005B5612"/>
    <w:rsid w:val="005B7EB0"/>
    <w:rsid w:val="005C31FF"/>
    <w:rsid w:val="005C5AE0"/>
    <w:rsid w:val="005C7CE3"/>
    <w:rsid w:val="005D0726"/>
    <w:rsid w:val="005D0746"/>
    <w:rsid w:val="005D0D3D"/>
    <w:rsid w:val="005D1678"/>
    <w:rsid w:val="005D56FA"/>
    <w:rsid w:val="005D6E58"/>
    <w:rsid w:val="005E0C06"/>
    <w:rsid w:val="005E3E90"/>
    <w:rsid w:val="005E4E51"/>
    <w:rsid w:val="005E6C28"/>
    <w:rsid w:val="005E6DA9"/>
    <w:rsid w:val="005E761A"/>
    <w:rsid w:val="005E7678"/>
    <w:rsid w:val="005F5E2A"/>
    <w:rsid w:val="005F7AD6"/>
    <w:rsid w:val="00601F00"/>
    <w:rsid w:val="00604CF9"/>
    <w:rsid w:val="0060692D"/>
    <w:rsid w:val="00610085"/>
    <w:rsid w:val="006105BD"/>
    <w:rsid w:val="006145B2"/>
    <w:rsid w:val="006154C9"/>
    <w:rsid w:val="00624FB0"/>
    <w:rsid w:val="0062529D"/>
    <w:rsid w:val="006336C0"/>
    <w:rsid w:val="0064375F"/>
    <w:rsid w:val="00645FA6"/>
    <w:rsid w:val="006476E4"/>
    <w:rsid w:val="0064779E"/>
    <w:rsid w:val="006509B9"/>
    <w:rsid w:val="00650BBB"/>
    <w:rsid w:val="00651600"/>
    <w:rsid w:val="00651723"/>
    <w:rsid w:val="00652EA1"/>
    <w:rsid w:val="00654057"/>
    <w:rsid w:val="006552C9"/>
    <w:rsid w:val="00657461"/>
    <w:rsid w:val="006603D4"/>
    <w:rsid w:val="00662F91"/>
    <w:rsid w:val="00663A61"/>
    <w:rsid w:val="006641FD"/>
    <w:rsid w:val="00665A1D"/>
    <w:rsid w:val="006671E9"/>
    <w:rsid w:val="006743B9"/>
    <w:rsid w:val="0067662C"/>
    <w:rsid w:val="006808B2"/>
    <w:rsid w:val="00691034"/>
    <w:rsid w:val="006923D5"/>
    <w:rsid w:val="00692F9F"/>
    <w:rsid w:val="00694E4D"/>
    <w:rsid w:val="00695960"/>
    <w:rsid w:val="006977F0"/>
    <w:rsid w:val="006A07DF"/>
    <w:rsid w:val="006A2703"/>
    <w:rsid w:val="006A292A"/>
    <w:rsid w:val="006A2940"/>
    <w:rsid w:val="006A3624"/>
    <w:rsid w:val="006A6006"/>
    <w:rsid w:val="006B4264"/>
    <w:rsid w:val="006B4A5A"/>
    <w:rsid w:val="006C550C"/>
    <w:rsid w:val="006C6C6E"/>
    <w:rsid w:val="006C7718"/>
    <w:rsid w:val="006D67CB"/>
    <w:rsid w:val="006E5059"/>
    <w:rsid w:val="006E5D0F"/>
    <w:rsid w:val="006E6068"/>
    <w:rsid w:val="006E6111"/>
    <w:rsid w:val="006E7367"/>
    <w:rsid w:val="006F576B"/>
    <w:rsid w:val="006F63D5"/>
    <w:rsid w:val="00700776"/>
    <w:rsid w:val="00702DAE"/>
    <w:rsid w:val="00704EFA"/>
    <w:rsid w:val="00704FAF"/>
    <w:rsid w:val="0071089E"/>
    <w:rsid w:val="0071383A"/>
    <w:rsid w:val="00714ED1"/>
    <w:rsid w:val="00715159"/>
    <w:rsid w:val="00720832"/>
    <w:rsid w:val="00721C8A"/>
    <w:rsid w:val="007239B2"/>
    <w:rsid w:val="00726D76"/>
    <w:rsid w:val="00730516"/>
    <w:rsid w:val="00732151"/>
    <w:rsid w:val="007339E3"/>
    <w:rsid w:val="00734103"/>
    <w:rsid w:val="00734910"/>
    <w:rsid w:val="00734E15"/>
    <w:rsid w:val="0073670F"/>
    <w:rsid w:val="00736A89"/>
    <w:rsid w:val="00737604"/>
    <w:rsid w:val="00740A27"/>
    <w:rsid w:val="0074387A"/>
    <w:rsid w:val="00745404"/>
    <w:rsid w:val="00745AB0"/>
    <w:rsid w:val="007530C9"/>
    <w:rsid w:val="0075625D"/>
    <w:rsid w:val="00756501"/>
    <w:rsid w:val="00762799"/>
    <w:rsid w:val="00764FD0"/>
    <w:rsid w:val="00765365"/>
    <w:rsid w:val="00774062"/>
    <w:rsid w:val="0077536A"/>
    <w:rsid w:val="00775E5C"/>
    <w:rsid w:val="00782F3F"/>
    <w:rsid w:val="0078363C"/>
    <w:rsid w:val="007856E8"/>
    <w:rsid w:val="00790DCD"/>
    <w:rsid w:val="00793A56"/>
    <w:rsid w:val="0079453D"/>
    <w:rsid w:val="00797926"/>
    <w:rsid w:val="007A0461"/>
    <w:rsid w:val="007A271C"/>
    <w:rsid w:val="007B02A6"/>
    <w:rsid w:val="007B0C89"/>
    <w:rsid w:val="007B189E"/>
    <w:rsid w:val="007B28F1"/>
    <w:rsid w:val="007B5972"/>
    <w:rsid w:val="007B7BC2"/>
    <w:rsid w:val="007C03FB"/>
    <w:rsid w:val="007C0F68"/>
    <w:rsid w:val="007C7063"/>
    <w:rsid w:val="007C738B"/>
    <w:rsid w:val="007C74B4"/>
    <w:rsid w:val="007D2563"/>
    <w:rsid w:val="007D4514"/>
    <w:rsid w:val="007D4568"/>
    <w:rsid w:val="007D68C3"/>
    <w:rsid w:val="007E358A"/>
    <w:rsid w:val="007E59BD"/>
    <w:rsid w:val="007E6926"/>
    <w:rsid w:val="007F0CCD"/>
    <w:rsid w:val="007F39A5"/>
    <w:rsid w:val="007F4539"/>
    <w:rsid w:val="007F4F77"/>
    <w:rsid w:val="0080005B"/>
    <w:rsid w:val="00801FA8"/>
    <w:rsid w:val="00802362"/>
    <w:rsid w:val="00802D69"/>
    <w:rsid w:val="00803D7E"/>
    <w:rsid w:val="00804A3D"/>
    <w:rsid w:val="00807B7D"/>
    <w:rsid w:val="00811C8B"/>
    <w:rsid w:val="0081472E"/>
    <w:rsid w:val="00815965"/>
    <w:rsid w:val="00815F58"/>
    <w:rsid w:val="00817366"/>
    <w:rsid w:val="008207AE"/>
    <w:rsid w:val="0082658B"/>
    <w:rsid w:val="00826FF6"/>
    <w:rsid w:val="00832AE5"/>
    <w:rsid w:val="008344AA"/>
    <w:rsid w:val="00834E8C"/>
    <w:rsid w:val="00835A08"/>
    <w:rsid w:val="00843924"/>
    <w:rsid w:val="00846160"/>
    <w:rsid w:val="00860B9D"/>
    <w:rsid w:val="0086587F"/>
    <w:rsid w:val="00867E39"/>
    <w:rsid w:val="00871527"/>
    <w:rsid w:val="008749A8"/>
    <w:rsid w:val="0087772B"/>
    <w:rsid w:val="008804F2"/>
    <w:rsid w:val="00880CEA"/>
    <w:rsid w:val="00882101"/>
    <w:rsid w:val="00882E78"/>
    <w:rsid w:val="00883DB3"/>
    <w:rsid w:val="00890C82"/>
    <w:rsid w:val="008911C3"/>
    <w:rsid w:val="00891CA4"/>
    <w:rsid w:val="00894450"/>
    <w:rsid w:val="008A07C5"/>
    <w:rsid w:val="008A4056"/>
    <w:rsid w:val="008A6B07"/>
    <w:rsid w:val="008A75B4"/>
    <w:rsid w:val="008B1D17"/>
    <w:rsid w:val="008B5D0A"/>
    <w:rsid w:val="008C4326"/>
    <w:rsid w:val="008D0B10"/>
    <w:rsid w:val="008D23E0"/>
    <w:rsid w:val="008E31A0"/>
    <w:rsid w:val="008E6203"/>
    <w:rsid w:val="008E6C79"/>
    <w:rsid w:val="008E7B11"/>
    <w:rsid w:val="008F1A67"/>
    <w:rsid w:val="008F210C"/>
    <w:rsid w:val="008F3477"/>
    <w:rsid w:val="008F429F"/>
    <w:rsid w:val="008F5C9D"/>
    <w:rsid w:val="008F6FC9"/>
    <w:rsid w:val="008F784C"/>
    <w:rsid w:val="008F7A98"/>
    <w:rsid w:val="00905180"/>
    <w:rsid w:val="00907693"/>
    <w:rsid w:val="009106F3"/>
    <w:rsid w:val="0091312C"/>
    <w:rsid w:val="00913150"/>
    <w:rsid w:val="009249EF"/>
    <w:rsid w:val="0092645B"/>
    <w:rsid w:val="00927A8F"/>
    <w:rsid w:val="009312DE"/>
    <w:rsid w:val="009353A8"/>
    <w:rsid w:val="009366C0"/>
    <w:rsid w:val="00937C39"/>
    <w:rsid w:val="0094488F"/>
    <w:rsid w:val="00945146"/>
    <w:rsid w:val="00950C8D"/>
    <w:rsid w:val="009546B0"/>
    <w:rsid w:val="00954D67"/>
    <w:rsid w:val="00954EAE"/>
    <w:rsid w:val="00956819"/>
    <w:rsid w:val="00961654"/>
    <w:rsid w:val="009628BC"/>
    <w:rsid w:val="0096328A"/>
    <w:rsid w:val="00965F79"/>
    <w:rsid w:val="00977AA9"/>
    <w:rsid w:val="00987282"/>
    <w:rsid w:val="009872A2"/>
    <w:rsid w:val="00992225"/>
    <w:rsid w:val="0099262F"/>
    <w:rsid w:val="00992A10"/>
    <w:rsid w:val="00993F95"/>
    <w:rsid w:val="00994B0E"/>
    <w:rsid w:val="009959B0"/>
    <w:rsid w:val="00996574"/>
    <w:rsid w:val="00997E5D"/>
    <w:rsid w:val="009A3E8D"/>
    <w:rsid w:val="009A3EC2"/>
    <w:rsid w:val="009A5578"/>
    <w:rsid w:val="009A5625"/>
    <w:rsid w:val="009A58E1"/>
    <w:rsid w:val="009A71D3"/>
    <w:rsid w:val="009B12F6"/>
    <w:rsid w:val="009B263E"/>
    <w:rsid w:val="009C150C"/>
    <w:rsid w:val="009C6366"/>
    <w:rsid w:val="009D66E0"/>
    <w:rsid w:val="009D6F61"/>
    <w:rsid w:val="009D7743"/>
    <w:rsid w:val="009E1FA7"/>
    <w:rsid w:val="009E4400"/>
    <w:rsid w:val="009E4C62"/>
    <w:rsid w:val="009E5971"/>
    <w:rsid w:val="009E783F"/>
    <w:rsid w:val="009F0857"/>
    <w:rsid w:val="009F3192"/>
    <w:rsid w:val="009F4066"/>
    <w:rsid w:val="009F7155"/>
    <w:rsid w:val="009F71CE"/>
    <w:rsid w:val="00A06498"/>
    <w:rsid w:val="00A10F35"/>
    <w:rsid w:val="00A11EC7"/>
    <w:rsid w:val="00A17998"/>
    <w:rsid w:val="00A2641E"/>
    <w:rsid w:val="00A3071F"/>
    <w:rsid w:val="00A31A3D"/>
    <w:rsid w:val="00A32003"/>
    <w:rsid w:val="00A34096"/>
    <w:rsid w:val="00A35A0A"/>
    <w:rsid w:val="00A36D8D"/>
    <w:rsid w:val="00A41E04"/>
    <w:rsid w:val="00A43E3C"/>
    <w:rsid w:val="00A45900"/>
    <w:rsid w:val="00A45F9B"/>
    <w:rsid w:val="00A4797E"/>
    <w:rsid w:val="00A50C23"/>
    <w:rsid w:val="00A533EF"/>
    <w:rsid w:val="00A55D0C"/>
    <w:rsid w:val="00A6145A"/>
    <w:rsid w:val="00A6229C"/>
    <w:rsid w:val="00A63B7B"/>
    <w:rsid w:val="00A64932"/>
    <w:rsid w:val="00A65584"/>
    <w:rsid w:val="00A6590A"/>
    <w:rsid w:val="00A66797"/>
    <w:rsid w:val="00A75C8B"/>
    <w:rsid w:val="00A76880"/>
    <w:rsid w:val="00A76AB2"/>
    <w:rsid w:val="00A833A1"/>
    <w:rsid w:val="00A847EF"/>
    <w:rsid w:val="00A86803"/>
    <w:rsid w:val="00A868D1"/>
    <w:rsid w:val="00AA2731"/>
    <w:rsid w:val="00AA4917"/>
    <w:rsid w:val="00AB06FB"/>
    <w:rsid w:val="00AB58AB"/>
    <w:rsid w:val="00AC5A33"/>
    <w:rsid w:val="00AD05E3"/>
    <w:rsid w:val="00AD1451"/>
    <w:rsid w:val="00AD1701"/>
    <w:rsid w:val="00AD49C3"/>
    <w:rsid w:val="00AE02C9"/>
    <w:rsid w:val="00AE6C06"/>
    <w:rsid w:val="00AF2E3F"/>
    <w:rsid w:val="00AF6DF2"/>
    <w:rsid w:val="00B027CF"/>
    <w:rsid w:val="00B03BB8"/>
    <w:rsid w:val="00B07082"/>
    <w:rsid w:val="00B14F4C"/>
    <w:rsid w:val="00B15775"/>
    <w:rsid w:val="00B20105"/>
    <w:rsid w:val="00B21577"/>
    <w:rsid w:val="00B22E74"/>
    <w:rsid w:val="00B23B5A"/>
    <w:rsid w:val="00B24308"/>
    <w:rsid w:val="00B27BB1"/>
    <w:rsid w:val="00B30486"/>
    <w:rsid w:val="00B34D28"/>
    <w:rsid w:val="00B35704"/>
    <w:rsid w:val="00B363E5"/>
    <w:rsid w:val="00B366F5"/>
    <w:rsid w:val="00B37A90"/>
    <w:rsid w:val="00B37C06"/>
    <w:rsid w:val="00B4517C"/>
    <w:rsid w:val="00B45C46"/>
    <w:rsid w:val="00B53426"/>
    <w:rsid w:val="00B5420D"/>
    <w:rsid w:val="00B55651"/>
    <w:rsid w:val="00B5689F"/>
    <w:rsid w:val="00B62ED4"/>
    <w:rsid w:val="00B64B98"/>
    <w:rsid w:val="00B6720E"/>
    <w:rsid w:val="00B70BEC"/>
    <w:rsid w:val="00B74A46"/>
    <w:rsid w:val="00B77341"/>
    <w:rsid w:val="00B80BE1"/>
    <w:rsid w:val="00B82609"/>
    <w:rsid w:val="00B83297"/>
    <w:rsid w:val="00B86509"/>
    <w:rsid w:val="00B86600"/>
    <w:rsid w:val="00B875C5"/>
    <w:rsid w:val="00B90A63"/>
    <w:rsid w:val="00B923F5"/>
    <w:rsid w:val="00BA108B"/>
    <w:rsid w:val="00BA15D4"/>
    <w:rsid w:val="00BB0B4D"/>
    <w:rsid w:val="00BB1687"/>
    <w:rsid w:val="00BB33A3"/>
    <w:rsid w:val="00BB6791"/>
    <w:rsid w:val="00BB7B81"/>
    <w:rsid w:val="00BB7F4F"/>
    <w:rsid w:val="00BC0EFF"/>
    <w:rsid w:val="00BC2905"/>
    <w:rsid w:val="00BC2B3F"/>
    <w:rsid w:val="00BC3814"/>
    <w:rsid w:val="00BC4609"/>
    <w:rsid w:val="00BC64F7"/>
    <w:rsid w:val="00BD15DD"/>
    <w:rsid w:val="00BD453B"/>
    <w:rsid w:val="00BD5AC7"/>
    <w:rsid w:val="00BD5B29"/>
    <w:rsid w:val="00BD66AA"/>
    <w:rsid w:val="00BE0C28"/>
    <w:rsid w:val="00BE105A"/>
    <w:rsid w:val="00BE56E9"/>
    <w:rsid w:val="00BF41F6"/>
    <w:rsid w:val="00BF4956"/>
    <w:rsid w:val="00BF5B1F"/>
    <w:rsid w:val="00BF6435"/>
    <w:rsid w:val="00C03DEF"/>
    <w:rsid w:val="00C060FB"/>
    <w:rsid w:val="00C07A7C"/>
    <w:rsid w:val="00C11503"/>
    <w:rsid w:val="00C1587D"/>
    <w:rsid w:val="00C22652"/>
    <w:rsid w:val="00C23727"/>
    <w:rsid w:val="00C23BC3"/>
    <w:rsid w:val="00C26EF5"/>
    <w:rsid w:val="00C27A7A"/>
    <w:rsid w:val="00C3134B"/>
    <w:rsid w:val="00C33B3F"/>
    <w:rsid w:val="00C33C04"/>
    <w:rsid w:val="00C36593"/>
    <w:rsid w:val="00C400E2"/>
    <w:rsid w:val="00C437D4"/>
    <w:rsid w:val="00C43A19"/>
    <w:rsid w:val="00C4456F"/>
    <w:rsid w:val="00C52159"/>
    <w:rsid w:val="00C5288C"/>
    <w:rsid w:val="00C52E5A"/>
    <w:rsid w:val="00C53418"/>
    <w:rsid w:val="00C53CBA"/>
    <w:rsid w:val="00C55E41"/>
    <w:rsid w:val="00C56217"/>
    <w:rsid w:val="00C6217E"/>
    <w:rsid w:val="00C62A40"/>
    <w:rsid w:val="00C64857"/>
    <w:rsid w:val="00C64EB6"/>
    <w:rsid w:val="00C651FA"/>
    <w:rsid w:val="00C66A29"/>
    <w:rsid w:val="00C71ED2"/>
    <w:rsid w:val="00C73C00"/>
    <w:rsid w:val="00C745D8"/>
    <w:rsid w:val="00C83B77"/>
    <w:rsid w:val="00C936C0"/>
    <w:rsid w:val="00C9498D"/>
    <w:rsid w:val="00C96FE3"/>
    <w:rsid w:val="00CA0208"/>
    <w:rsid w:val="00CA0DB9"/>
    <w:rsid w:val="00CA6287"/>
    <w:rsid w:val="00CA6E23"/>
    <w:rsid w:val="00CA724B"/>
    <w:rsid w:val="00CB062F"/>
    <w:rsid w:val="00CB46FF"/>
    <w:rsid w:val="00CB667B"/>
    <w:rsid w:val="00CC0199"/>
    <w:rsid w:val="00CC1238"/>
    <w:rsid w:val="00CD7041"/>
    <w:rsid w:val="00CD70A7"/>
    <w:rsid w:val="00CE001C"/>
    <w:rsid w:val="00CE027F"/>
    <w:rsid w:val="00CE2E5E"/>
    <w:rsid w:val="00CE4172"/>
    <w:rsid w:val="00CE535A"/>
    <w:rsid w:val="00CE7C45"/>
    <w:rsid w:val="00CF332B"/>
    <w:rsid w:val="00CF633C"/>
    <w:rsid w:val="00CF6AA0"/>
    <w:rsid w:val="00CF7892"/>
    <w:rsid w:val="00D01A47"/>
    <w:rsid w:val="00D04663"/>
    <w:rsid w:val="00D060C6"/>
    <w:rsid w:val="00D06D06"/>
    <w:rsid w:val="00D079E7"/>
    <w:rsid w:val="00D07B58"/>
    <w:rsid w:val="00D12539"/>
    <w:rsid w:val="00D139D8"/>
    <w:rsid w:val="00D24961"/>
    <w:rsid w:val="00D277B8"/>
    <w:rsid w:val="00D30507"/>
    <w:rsid w:val="00D310EE"/>
    <w:rsid w:val="00D3261B"/>
    <w:rsid w:val="00D32860"/>
    <w:rsid w:val="00D32C52"/>
    <w:rsid w:val="00D36B01"/>
    <w:rsid w:val="00D42189"/>
    <w:rsid w:val="00D431DD"/>
    <w:rsid w:val="00D45005"/>
    <w:rsid w:val="00D46351"/>
    <w:rsid w:val="00D50C14"/>
    <w:rsid w:val="00D51AA7"/>
    <w:rsid w:val="00D60B19"/>
    <w:rsid w:val="00D630B4"/>
    <w:rsid w:val="00D6334A"/>
    <w:rsid w:val="00D63A86"/>
    <w:rsid w:val="00D6764D"/>
    <w:rsid w:val="00D676ED"/>
    <w:rsid w:val="00D70FA1"/>
    <w:rsid w:val="00D7288D"/>
    <w:rsid w:val="00D757F0"/>
    <w:rsid w:val="00D81C26"/>
    <w:rsid w:val="00D85AF3"/>
    <w:rsid w:val="00D873D7"/>
    <w:rsid w:val="00D9306C"/>
    <w:rsid w:val="00D9627A"/>
    <w:rsid w:val="00D971D9"/>
    <w:rsid w:val="00DA346F"/>
    <w:rsid w:val="00DA72DC"/>
    <w:rsid w:val="00DB0BAF"/>
    <w:rsid w:val="00DB1054"/>
    <w:rsid w:val="00DB15E5"/>
    <w:rsid w:val="00DB395C"/>
    <w:rsid w:val="00DB3A21"/>
    <w:rsid w:val="00DB5CBA"/>
    <w:rsid w:val="00DB7704"/>
    <w:rsid w:val="00DC3327"/>
    <w:rsid w:val="00DC4E70"/>
    <w:rsid w:val="00DC65E5"/>
    <w:rsid w:val="00DC7C95"/>
    <w:rsid w:val="00DC7FC4"/>
    <w:rsid w:val="00DD0B00"/>
    <w:rsid w:val="00DD23EE"/>
    <w:rsid w:val="00DD4D5F"/>
    <w:rsid w:val="00DD588E"/>
    <w:rsid w:val="00DD58D6"/>
    <w:rsid w:val="00DE0C94"/>
    <w:rsid w:val="00DE18F7"/>
    <w:rsid w:val="00DE232E"/>
    <w:rsid w:val="00DE2A85"/>
    <w:rsid w:val="00DE2AA7"/>
    <w:rsid w:val="00DE50AA"/>
    <w:rsid w:val="00DE7894"/>
    <w:rsid w:val="00DF4F65"/>
    <w:rsid w:val="00DF605E"/>
    <w:rsid w:val="00DF76E2"/>
    <w:rsid w:val="00E011B3"/>
    <w:rsid w:val="00E02E93"/>
    <w:rsid w:val="00E04F19"/>
    <w:rsid w:val="00E11082"/>
    <w:rsid w:val="00E139FA"/>
    <w:rsid w:val="00E16C5A"/>
    <w:rsid w:val="00E21945"/>
    <w:rsid w:val="00E2679B"/>
    <w:rsid w:val="00E2698A"/>
    <w:rsid w:val="00E30B25"/>
    <w:rsid w:val="00E317EB"/>
    <w:rsid w:val="00E3223D"/>
    <w:rsid w:val="00E32BC6"/>
    <w:rsid w:val="00E33F9D"/>
    <w:rsid w:val="00E35F36"/>
    <w:rsid w:val="00E412B0"/>
    <w:rsid w:val="00E415AC"/>
    <w:rsid w:val="00E41920"/>
    <w:rsid w:val="00E42A0E"/>
    <w:rsid w:val="00E46186"/>
    <w:rsid w:val="00E61881"/>
    <w:rsid w:val="00E66A94"/>
    <w:rsid w:val="00E66FAC"/>
    <w:rsid w:val="00E71083"/>
    <w:rsid w:val="00E7142C"/>
    <w:rsid w:val="00E72AF4"/>
    <w:rsid w:val="00E81CD7"/>
    <w:rsid w:val="00E848A5"/>
    <w:rsid w:val="00E8789D"/>
    <w:rsid w:val="00E96414"/>
    <w:rsid w:val="00E96677"/>
    <w:rsid w:val="00E96AAD"/>
    <w:rsid w:val="00E96F8D"/>
    <w:rsid w:val="00E97FBC"/>
    <w:rsid w:val="00EA06A2"/>
    <w:rsid w:val="00EA2594"/>
    <w:rsid w:val="00EA2C29"/>
    <w:rsid w:val="00EA3768"/>
    <w:rsid w:val="00EA4E44"/>
    <w:rsid w:val="00EA54EB"/>
    <w:rsid w:val="00EA570C"/>
    <w:rsid w:val="00EA69BD"/>
    <w:rsid w:val="00EA7AC4"/>
    <w:rsid w:val="00EB0687"/>
    <w:rsid w:val="00EB3124"/>
    <w:rsid w:val="00EB3B21"/>
    <w:rsid w:val="00EB5B45"/>
    <w:rsid w:val="00EB6305"/>
    <w:rsid w:val="00EB638F"/>
    <w:rsid w:val="00EC362A"/>
    <w:rsid w:val="00ED1570"/>
    <w:rsid w:val="00ED3773"/>
    <w:rsid w:val="00ED3D66"/>
    <w:rsid w:val="00ED648E"/>
    <w:rsid w:val="00EE3C92"/>
    <w:rsid w:val="00EE458C"/>
    <w:rsid w:val="00EE4F75"/>
    <w:rsid w:val="00EE5126"/>
    <w:rsid w:val="00EE585A"/>
    <w:rsid w:val="00EE609E"/>
    <w:rsid w:val="00EF00D1"/>
    <w:rsid w:val="00EF0C27"/>
    <w:rsid w:val="00EF4D2B"/>
    <w:rsid w:val="00F03496"/>
    <w:rsid w:val="00F06A8B"/>
    <w:rsid w:val="00F06D97"/>
    <w:rsid w:val="00F0711D"/>
    <w:rsid w:val="00F10089"/>
    <w:rsid w:val="00F12356"/>
    <w:rsid w:val="00F15D4E"/>
    <w:rsid w:val="00F206D8"/>
    <w:rsid w:val="00F20742"/>
    <w:rsid w:val="00F21687"/>
    <w:rsid w:val="00F24937"/>
    <w:rsid w:val="00F25BDD"/>
    <w:rsid w:val="00F31CA2"/>
    <w:rsid w:val="00F32610"/>
    <w:rsid w:val="00F349B1"/>
    <w:rsid w:val="00F37F63"/>
    <w:rsid w:val="00F37FB7"/>
    <w:rsid w:val="00F37FE6"/>
    <w:rsid w:val="00F40831"/>
    <w:rsid w:val="00F40C92"/>
    <w:rsid w:val="00F41533"/>
    <w:rsid w:val="00F422BC"/>
    <w:rsid w:val="00F43F4B"/>
    <w:rsid w:val="00F45E99"/>
    <w:rsid w:val="00F46AF8"/>
    <w:rsid w:val="00F5398D"/>
    <w:rsid w:val="00F56D6F"/>
    <w:rsid w:val="00F5778D"/>
    <w:rsid w:val="00F61D03"/>
    <w:rsid w:val="00F67698"/>
    <w:rsid w:val="00F70072"/>
    <w:rsid w:val="00F715DC"/>
    <w:rsid w:val="00F751A4"/>
    <w:rsid w:val="00F766EB"/>
    <w:rsid w:val="00F77254"/>
    <w:rsid w:val="00F80AD7"/>
    <w:rsid w:val="00F81B8C"/>
    <w:rsid w:val="00F8664B"/>
    <w:rsid w:val="00F907B7"/>
    <w:rsid w:val="00F90DB3"/>
    <w:rsid w:val="00F9196A"/>
    <w:rsid w:val="00F92650"/>
    <w:rsid w:val="00F92B0B"/>
    <w:rsid w:val="00F93BDD"/>
    <w:rsid w:val="00F941F5"/>
    <w:rsid w:val="00F94BDA"/>
    <w:rsid w:val="00F9549F"/>
    <w:rsid w:val="00F95F5C"/>
    <w:rsid w:val="00F96560"/>
    <w:rsid w:val="00F967B1"/>
    <w:rsid w:val="00F97B7B"/>
    <w:rsid w:val="00FA2E15"/>
    <w:rsid w:val="00FA2F6E"/>
    <w:rsid w:val="00FB083B"/>
    <w:rsid w:val="00FB0A52"/>
    <w:rsid w:val="00FB1C5D"/>
    <w:rsid w:val="00FB1EDF"/>
    <w:rsid w:val="00FB6CCB"/>
    <w:rsid w:val="00FB7427"/>
    <w:rsid w:val="00FC18F3"/>
    <w:rsid w:val="00FC37E7"/>
    <w:rsid w:val="00FD120A"/>
    <w:rsid w:val="00FD691A"/>
    <w:rsid w:val="00FD6FAA"/>
    <w:rsid w:val="00FD7131"/>
    <w:rsid w:val="00FE029D"/>
    <w:rsid w:val="00FE16AA"/>
    <w:rsid w:val="00FE62F9"/>
    <w:rsid w:val="00FE678F"/>
    <w:rsid w:val="00FE67F9"/>
    <w:rsid w:val="00FE6B50"/>
    <w:rsid w:val="00FE6E83"/>
    <w:rsid w:val="00FF02FF"/>
    <w:rsid w:val="00FF1B47"/>
    <w:rsid w:val="00FF3046"/>
    <w:rsid w:val="00FF4CDF"/>
    <w:rsid w:val="00FF75CC"/>
    <w:rsid w:val="01C113F5"/>
    <w:rsid w:val="03139749"/>
    <w:rsid w:val="04A18286"/>
    <w:rsid w:val="0E2801D3"/>
    <w:rsid w:val="108B92C9"/>
    <w:rsid w:val="10A0B033"/>
    <w:rsid w:val="1F1C1F45"/>
    <w:rsid w:val="354EE844"/>
    <w:rsid w:val="3D87F4C5"/>
    <w:rsid w:val="4EAF966B"/>
    <w:rsid w:val="537A9B19"/>
    <w:rsid w:val="5CFBFD29"/>
    <w:rsid w:val="5D946A9E"/>
    <w:rsid w:val="6033B996"/>
    <w:rsid w:val="607EE5EB"/>
    <w:rsid w:val="66B58ABC"/>
    <w:rsid w:val="699FD3AD"/>
    <w:rsid w:val="6C51C426"/>
    <w:rsid w:val="7C0D874A"/>
    <w:rsid w:val="7FC4C0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F71347-29DF-4397-9233-02A612A6D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Calibri" w:hAnsi="Times New Roman" w:cs="Times New Roman"/>
        <w:sz w:val="24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ny">
    <w:name w:val="Normal"/>
    <w:qFormat/>
    <w:rsid w:val="007E59BD"/>
    <w:pPr>
      <w:spacing w:after="0" w:line="360" w:lineRule="auto"/>
      <w:jc w:val="both"/>
    </w:pPr>
    <w:rPr>
      <w:rFonts w:ascii="Arial" w:hAnsi="Arial" w:cs="Arial"/>
      <w:sz w:val="22"/>
      <w:szCs w:val="22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7E59BD"/>
    <w:pPr>
      <w:keepNext/>
      <w:keepLines/>
      <w:spacing w:before="48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7E59BD"/>
    <w:pPr>
      <w:keepNext/>
      <w:keepLines/>
      <w:spacing w:before="40"/>
      <w:outlineLvl w:val="2"/>
    </w:pPr>
    <w:rPr>
      <w:rFonts w:ascii="Cambria" w:eastAsia="Times New Roman" w:hAnsi="Cambria" w:cs="Times New Roman"/>
      <w:color w:val="243F60"/>
      <w:sz w:val="24"/>
      <w:szCs w:val="24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7E59BD"/>
    <w:pPr>
      <w:numPr>
        <w:ilvl w:val="6"/>
        <w:numId w:val="31"/>
      </w:numPr>
      <w:spacing w:before="120" w:after="120" w:line="240" w:lineRule="auto"/>
      <w:outlineLvl w:val="6"/>
    </w:pPr>
    <w:rPr>
      <w:rFonts w:eastAsia="Times New Roman" w:cs="Times New Roman"/>
      <w:b/>
      <w:vanish/>
      <w:color w:val="FF0000"/>
      <w:szCs w:val="20"/>
      <w:lang w:eastAsia="en-US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7E59BD"/>
    <w:pPr>
      <w:numPr>
        <w:ilvl w:val="8"/>
        <w:numId w:val="31"/>
      </w:numPr>
      <w:spacing w:before="240" w:after="60" w:line="240" w:lineRule="auto"/>
      <w:jc w:val="left"/>
      <w:outlineLvl w:val="8"/>
    </w:pPr>
    <w:rPr>
      <w:rFonts w:ascii="Cambria" w:eastAsia="Times New Roman" w:hAnsi="Cambria" w:cs="Times New Roman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7E59BD"/>
    <w:rPr>
      <w:rFonts w:ascii="Cambria" w:eastAsia="Times New Roman" w:hAnsi="Cambria"/>
      <w:b/>
      <w:bCs/>
      <w:color w:val="365F91"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7E59BD"/>
    <w:rPr>
      <w:rFonts w:ascii="Cambria" w:eastAsia="Times New Roman" w:hAnsi="Cambria"/>
      <w:color w:val="243F60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9"/>
    <w:rsid w:val="007E59BD"/>
    <w:rPr>
      <w:rFonts w:ascii="Arial" w:eastAsia="Times New Roman" w:hAnsi="Arial"/>
      <w:b/>
      <w:vanish/>
      <w:color w:val="FF0000"/>
      <w:sz w:val="22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7E59BD"/>
    <w:rPr>
      <w:rFonts w:ascii="Cambria" w:eastAsia="Times New Roman" w:hAnsi="Cambria"/>
      <w:sz w:val="22"/>
      <w:szCs w:val="22"/>
      <w:lang w:eastAsia="ar-SA"/>
    </w:rPr>
  </w:style>
  <w:style w:type="character" w:styleId="Pogrubienie">
    <w:name w:val="Strong"/>
    <w:uiPriority w:val="99"/>
    <w:qFormat/>
    <w:rsid w:val="007E59BD"/>
    <w:rPr>
      <w:rFonts w:cs="Times New Roman"/>
      <w:b/>
      <w:bCs/>
    </w:rPr>
  </w:style>
  <w:style w:type="paragraph" w:customStyle="1" w:styleId="Znak1">
    <w:name w:val="Znak1"/>
    <w:basedOn w:val="Normalny"/>
    <w:uiPriority w:val="99"/>
    <w:rsid w:val="007E59BD"/>
    <w:pPr>
      <w:spacing w:line="240" w:lineRule="auto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Akapitzlist1">
    <w:name w:val="Akapit z listą1"/>
    <w:basedOn w:val="Normalny"/>
    <w:uiPriority w:val="99"/>
    <w:rsid w:val="007E59BD"/>
    <w:pPr>
      <w:spacing w:after="200" w:line="276" w:lineRule="auto"/>
      <w:ind w:left="720"/>
      <w:jc w:val="left"/>
    </w:pPr>
    <w:rPr>
      <w:rFonts w:ascii="Calibri" w:eastAsia="Times New Roman" w:hAnsi="Calibri" w:cs="Calibri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rsid w:val="007E59BD"/>
    <w:pPr>
      <w:spacing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59BD"/>
    <w:rPr>
      <w:rFonts w:ascii="Tahoma" w:hAnsi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rsid w:val="007E59BD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7E59BD"/>
    <w:rPr>
      <w:rFonts w:ascii="Arial" w:hAnsi="Aria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7E59BD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7E59BD"/>
    <w:rPr>
      <w:rFonts w:ascii="Arial" w:hAnsi="Arial"/>
      <w:sz w:val="20"/>
      <w:szCs w:val="20"/>
      <w:lang w:eastAsia="pl-PL"/>
    </w:rPr>
  </w:style>
  <w:style w:type="character" w:styleId="Odwoaniedokomentarza">
    <w:name w:val="annotation reference"/>
    <w:rsid w:val="007E59BD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7E59BD"/>
    <w:rPr>
      <w:rFonts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E59BD"/>
    <w:rPr>
      <w:rFonts w:ascii="Arial" w:hAnsi="Arial"/>
      <w:sz w:val="20"/>
      <w:szCs w:val="20"/>
      <w:lang w:eastAsia="pl-PL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E59BD"/>
    <w:rPr>
      <w:rFonts w:ascii="Arial" w:hAnsi="Arial"/>
      <w:b/>
      <w:bCs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7E59BD"/>
    <w:rPr>
      <w:b/>
      <w:bCs/>
    </w:rPr>
  </w:style>
  <w:style w:type="character" w:customStyle="1" w:styleId="lmenustartend">
    <w:name w:val="lmenustartend"/>
    <w:uiPriority w:val="99"/>
    <w:rsid w:val="007E59BD"/>
  </w:style>
  <w:style w:type="character" w:customStyle="1" w:styleId="oznaczenie">
    <w:name w:val="oznaczenie"/>
    <w:uiPriority w:val="99"/>
    <w:rsid w:val="007E59BD"/>
  </w:style>
  <w:style w:type="character" w:customStyle="1" w:styleId="FontStyle42">
    <w:name w:val="Font Style42"/>
    <w:uiPriority w:val="99"/>
    <w:rsid w:val="007E59BD"/>
    <w:rPr>
      <w:rFonts w:ascii="Verdana" w:hAnsi="Verdana" w:cs="Verdana"/>
      <w:sz w:val="16"/>
      <w:szCs w:val="16"/>
    </w:rPr>
  </w:style>
  <w:style w:type="character" w:customStyle="1" w:styleId="FontStyle46">
    <w:name w:val="Font Style46"/>
    <w:uiPriority w:val="99"/>
    <w:rsid w:val="007E59BD"/>
    <w:rPr>
      <w:rFonts w:ascii="Verdana" w:hAnsi="Verdana" w:cs="Verdana"/>
      <w:b/>
      <w:bCs/>
      <w:sz w:val="16"/>
      <w:szCs w:val="16"/>
    </w:rPr>
  </w:style>
  <w:style w:type="paragraph" w:customStyle="1" w:styleId="Style15">
    <w:name w:val="Style15"/>
    <w:basedOn w:val="Normalny"/>
    <w:uiPriority w:val="99"/>
    <w:rsid w:val="007E59BD"/>
    <w:pPr>
      <w:widowControl w:val="0"/>
      <w:suppressAutoHyphens/>
      <w:autoSpaceDE w:val="0"/>
      <w:spacing w:line="242" w:lineRule="exact"/>
      <w:ind w:hanging="410"/>
    </w:pPr>
    <w:rPr>
      <w:rFonts w:ascii="MS Reference Sans Serif" w:hAnsi="MS Reference Sans Serif" w:cs="MS Reference Sans Serif"/>
      <w:sz w:val="24"/>
      <w:szCs w:val="24"/>
      <w:lang w:eastAsia="ar-SA"/>
    </w:rPr>
  </w:style>
  <w:style w:type="paragraph" w:customStyle="1" w:styleId="Tekstpodstawowy21">
    <w:name w:val="Tekst podstawowy 21"/>
    <w:basedOn w:val="Normalny"/>
    <w:uiPriority w:val="99"/>
    <w:rsid w:val="007E59BD"/>
    <w:pPr>
      <w:suppressAutoHyphens/>
      <w:spacing w:after="120" w:line="480" w:lineRule="auto"/>
      <w:jc w:val="left"/>
    </w:pPr>
    <w:rPr>
      <w:rFonts w:ascii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rsid w:val="007E59BD"/>
    <w:pPr>
      <w:spacing w:line="240" w:lineRule="auto"/>
      <w:jc w:val="left"/>
    </w:pPr>
    <w:rPr>
      <w:rFonts w:ascii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E59BD"/>
    <w:rPr>
      <w:sz w:val="20"/>
      <w:szCs w:val="20"/>
      <w:lang w:eastAsia="pl-PL"/>
    </w:rPr>
  </w:style>
  <w:style w:type="paragraph" w:customStyle="1" w:styleId="ListParagraph1">
    <w:name w:val="List Paragraph1"/>
    <w:basedOn w:val="Normalny"/>
    <w:rsid w:val="007E59BD"/>
    <w:pPr>
      <w:spacing w:after="200" w:line="276" w:lineRule="auto"/>
      <w:ind w:left="720"/>
      <w:jc w:val="left"/>
    </w:pPr>
    <w:rPr>
      <w:rFonts w:ascii="Calibri" w:eastAsia="Times New Roman" w:hAnsi="Calibri" w:cs="Times New Roman"/>
      <w:lang w:eastAsia="en-US"/>
    </w:rPr>
  </w:style>
  <w:style w:type="paragraph" w:styleId="Akapitzlist">
    <w:name w:val="List Paragraph"/>
    <w:aliases w:val="Lista punktowana1,Lista punktowana2,Lista punktowana3,List bullet"/>
    <w:basedOn w:val="Normalny"/>
    <w:link w:val="AkapitzlistZnak"/>
    <w:uiPriority w:val="34"/>
    <w:qFormat/>
    <w:rsid w:val="007E59BD"/>
    <w:pPr>
      <w:spacing w:after="200" w:line="276" w:lineRule="auto"/>
      <w:ind w:left="720"/>
      <w:contextualSpacing/>
      <w:jc w:val="left"/>
    </w:pPr>
    <w:rPr>
      <w:rFonts w:ascii="Calibri" w:hAnsi="Calibri" w:cs="Times New Roman"/>
      <w:lang w:eastAsia="en-US"/>
    </w:rPr>
  </w:style>
  <w:style w:type="character" w:customStyle="1" w:styleId="h2">
    <w:name w:val="h2"/>
    <w:basedOn w:val="Domylnaczcionkaakapitu"/>
    <w:uiPriority w:val="99"/>
    <w:rsid w:val="007E59BD"/>
  </w:style>
  <w:style w:type="character" w:customStyle="1" w:styleId="h1">
    <w:name w:val="h1"/>
    <w:basedOn w:val="Domylnaczcionkaakapitu"/>
    <w:uiPriority w:val="99"/>
    <w:rsid w:val="007E59BD"/>
  </w:style>
  <w:style w:type="paragraph" w:customStyle="1" w:styleId="Tekstpodstawowy31">
    <w:name w:val="Tekst podstawowy 31"/>
    <w:basedOn w:val="Normalny"/>
    <w:uiPriority w:val="99"/>
    <w:rsid w:val="007E59BD"/>
    <w:pPr>
      <w:widowControl w:val="0"/>
      <w:suppressAutoHyphens/>
      <w:autoSpaceDE w:val="0"/>
      <w:spacing w:after="120" w:line="240" w:lineRule="auto"/>
      <w:jc w:val="left"/>
    </w:pPr>
    <w:rPr>
      <w:rFonts w:ascii="Times New Roman" w:eastAsia="Times New Roman" w:hAnsi="Times New Roman" w:cs="Times New Roman"/>
      <w:sz w:val="16"/>
      <w:szCs w:val="16"/>
      <w:lang w:val="en-US" w:eastAsia="ar-SA"/>
    </w:rPr>
  </w:style>
  <w:style w:type="paragraph" w:customStyle="1" w:styleId="Styl1">
    <w:name w:val="Styl1"/>
    <w:basedOn w:val="Normalny"/>
    <w:uiPriority w:val="99"/>
    <w:rsid w:val="007E59BD"/>
    <w:pPr>
      <w:widowControl w:val="0"/>
      <w:autoSpaceDE w:val="0"/>
      <w:autoSpaceDN w:val="0"/>
      <w:spacing w:before="240" w:line="240" w:lineRule="auto"/>
    </w:pPr>
    <w:rPr>
      <w:rFonts w:eastAsia="Times New Roman"/>
      <w:sz w:val="24"/>
      <w:szCs w:val="24"/>
    </w:rPr>
  </w:style>
  <w:style w:type="paragraph" w:customStyle="1" w:styleId="Default">
    <w:name w:val="Default"/>
    <w:uiPriority w:val="99"/>
    <w:rsid w:val="007E59BD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E59BD"/>
    <w:rPr>
      <w:rFonts w:ascii="Arial" w:hAnsi="Arial" w:cs="Arial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7E59BD"/>
    <w:pPr>
      <w:spacing w:line="240" w:lineRule="auto"/>
    </w:pPr>
    <w:rPr>
      <w:sz w:val="20"/>
      <w:szCs w:val="20"/>
    </w:rPr>
  </w:style>
  <w:style w:type="paragraph" w:customStyle="1" w:styleId="DZPNaglowek1">
    <w:name w:val="DZPNaglowek 1"/>
    <w:basedOn w:val="Normalny"/>
    <w:next w:val="Normalny"/>
    <w:autoRedefine/>
    <w:uiPriority w:val="99"/>
    <w:locked/>
    <w:rsid w:val="007E59BD"/>
    <w:pPr>
      <w:keepNext/>
      <w:keepLines/>
      <w:tabs>
        <w:tab w:val="num" w:pos="567"/>
      </w:tabs>
      <w:suppressAutoHyphens/>
      <w:spacing w:before="360" w:after="240" w:line="288" w:lineRule="auto"/>
      <w:ind w:left="567" w:hanging="567"/>
      <w:outlineLvl w:val="0"/>
    </w:pPr>
    <w:rPr>
      <w:rFonts w:eastAsia="Times New Roman" w:cs="Times New Roman"/>
      <w:b/>
      <w:caps/>
      <w:kern w:val="28"/>
      <w:szCs w:val="20"/>
      <w:lang w:eastAsia="en-US"/>
    </w:rPr>
  </w:style>
  <w:style w:type="paragraph" w:customStyle="1" w:styleId="DZPNaglowek2">
    <w:name w:val="DZPNaglowek 2"/>
    <w:basedOn w:val="Normalny"/>
    <w:next w:val="Normalny"/>
    <w:uiPriority w:val="99"/>
    <w:rsid w:val="007E59BD"/>
    <w:pPr>
      <w:tabs>
        <w:tab w:val="num" w:pos="567"/>
      </w:tabs>
      <w:suppressAutoHyphens/>
      <w:spacing w:before="240" w:after="120" w:line="288" w:lineRule="auto"/>
      <w:ind w:left="567" w:hanging="567"/>
      <w:outlineLvl w:val="1"/>
    </w:pPr>
    <w:rPr>
      <w:rFonts w:eastAsia="Times New Roman" w:cs="Times New Roman"/>
      <w:szCs w:val="20"/>
      <w:lang w:eastAsia="en-US"/>
    </w:rPr>
  </w:style>
  <w:style w:type="paragraph" w:customStyle="1" w:styleId="DZPNaglowek3">
    <w:name w:val="DZPNaglowek 3"/>
    <w:basedOn w:val="Normalny"/>
    <w:next w:val="Normalny"/>
    <w:uiPriority w:val="99"/>
    <w:rsid w:val="007E59BD"/>
    <w:pPr>
      <w:tabs>
        <w:tab w:val="num" w:pos="1418"/>
      </w:tabs>
      <w:suppressAutoHyphens/>
      <w:spacing w:before="80" w:after="40" w:line="288" w:lineRule="auto"/>
      <w:ind w:left="1418" w:hanging="851"/>
      <w:outlineLvl w:val="2"/>
    </w:pPr>
    <w:rPr>
      <w:rFonts w:eastAsia="Times New Roman" w:cs="Times New Roman"/>
      <w:szCs w:val="20"/>
      <w:lang w:eastAsia="en-US"/>
    </w:rPr>
  </w:style>
  <w:style w:type="paragraph" w:customStyle="1" w:styleId="DZPNaglowek4">
    <w:name w:val="DZPNaglowek 4"/>
    <w:basedOn w:val="Normalny"/>
    <w:next w:val="Normalny"/>
    <w:autoRedefine/>
    <w:uiPriority w:val="99"/>
    <w:rsid w:val="007E59BD"/>
    <w:pPr>
      <w:tabs>
        <w:tab w:val="num" w:pos="1418"/>
      </w:tabs>
      <w:spacing w:line="288" w:lineRule="auto"/>
      <w:ind w:left="1418" w:hanging="851"/>
      <w:outlineLvl w:val="3"/>
    </w:pPr>
    <w:rPr>
      <w:rFonts w:eastAsia="Times New Roman" w:cs="Times New Roman"/>
      <w:szCs w:val="20"/>
      <w:lang w:eastAsia="en-US"/>
    </w:rPr>
  </w:style>
  <w:style w:type="paragraph" w:customStyle="1" w:styleId="DZPNaglowek5">
    <w:name w:val="DZPNaglowek 5"/>
    <w:basedOn w:val="Normalny"/>
    <w:next w:val="Normalny"/>
    <w:autoRedefine/>
    <w:uiPriority w:val="99"/>
    <w:rsid w:val="007E59BD"/>
    <w:pPr>
      <w:tabs>
        <w:tab w:val="num" w:pos="2268"/>
      </w:tabs>
      <w:spacing w:before="40" w:after="80" w:line="288" w:lineRule="auto"/>
      <w:ind w:left="2268" w:hanging="850"/>
    </w:pPr>
    <w:rPr>
      <w:rFonts w:eastAsia="Times New Roman" w:cs="Times New Roman"/>
      <w:szCs w:val="20"/>
      <w:lang w:eastAsia="en-US"/>
    </w:rPr>
  </w:style>
  <w:style w:type="paragraph" w:customStyle="1" w:styleId="DZPNaglowek6">
    <w:name w:val="DZPNaglowek 6"/>
    <w:basedOn w:val="Normalny"/>
    <w:next w:val="Normalny"/>
    <w:autoRedefine/>
    <w:uiPriority w:val="99"/>
    <w:rsid w:val="007E59BD"/>
    <w:pPr>
      <w:tabs>
        <w:tab w:val="num" w:pos="2835"/>
      </w:tabs>
      <w:spacing w:before="40" w:after="80" w:line="288" w:lineRule="auto"/>
      <w:ind w:left="2835" w:hanging="567"/>
    </w:pPr>
    <w:rPr>
      <w:rFonts w:eastAsia="Times New Roman" w:cs="Times New Roman"/>
      <w:szCs w:val="20"/>
      <w:lang w:eastAsia="en-US"/>
    </w:rPr>
  </w:style>
  <w:style w:type="character" w:customStyle="1" w:styleId="articletitle">
    <w:name w:val="articletitle"/>
    <w:basedOn w:val="Domylnaczcionkaakapitu"/>
    <w:uiPriority w:val="99"/>
    <w:rsid w:val="007E59BD"/>
  </w:style>
  <w:style w:type="character" w:customStyle="1" w:styleId="st">
    <w:name w:val="st"/>
    <w:basedOn w:val="Domylnaczcionkaakapitu"/>
    <w:uiPriority w:val="99"/>
    <w:rsid w:val="007E59BD"/>
  </w:style>
  <w:style w:type="character" w:styleId="Uwydatnienie">
    <w:name w:val="Emphasis"/>
    <w:basedOn w:val="Domylnaczcionkaakapitu"/>
    <w:uiPriority w:val="99"/>
    <w:qFormat/>
    <w:rsid w:val="007E59BD"/>
    <w:rPr>
      <w:i/>
      <w:iCs/>
    </w:rPr>
  </w:style>
  <w:style w:type="paragraph" w:customStyle="1" w:styleId="Ustp">
    <w:name w:val="Ustęp"/>
    <w:basedOn w:val="Normalny"/>
    <w:uiPriority w:val="99"/>
    <w:rsid w:val="007E59BD"/>
    <w:pPr>
      <w:tabs>
        <w:tab w:val="num" w:pos="360"/>
      </w:tabs>
      <w:spacing w:before="120" w:after="120" w:line="240" w:lineRule="auto"/>
      <w:ind w:left="360" w:hanging="360"/>
    </w:pPr>
    <w:rPr>
      <w:rFonts w:ascii="Calibri" w:eastAsia="Times New Roman" w:hAnsi="Calibri" w:cs="Times New Roman"/>
      <w:szCs w:val="28"/>
    </w:rPr>
  </w:style>
  <w:style w:type="paragraph" w:customStyle="1" w:styleId="CalibriNormalny">
    <w:name w:val="Calibri Normalny"/>
    <w:basedOn w:val="Normalny"/>
    <w:link w:val="CalibriNormalnyZnak"/>
    <w:qFormat/>
    <w:rsid w:val="007E59BD"/>
    <w:pPr>
      <w:spacing w:line="240" w:lineRule="auto"/>
      <w:jc w:val="left"/>
    </w:pPr>
    <w:rPr>
      <w:rFonts w:ascii="Calibri" w:eastAsia="Times New Roman" w:hAnsi="Calibri" w:cs="Times New Roman"/>
      <w:sz w:val="24"/>
      <w:lang w:eastAsia="en-US"/>
    </w:rPr>
  </w:style>
  <w:style w:type="character" w:customStyle="1" w:styleId="CalibriNormalnyZnak">
    <w:name w:val="Calibri Normalny Znak"/>
    <w:basedOn w:val="Domylnaczcionkaakapitu"/>
    <w:link w:val="CalibriNormalny"/>
    <w:rsid w:val="007E59BD"/>
    <w:rPr>
      <w:rFonts w:ascii="Calibri" w:eastAsia="Times New Roman" w:hAnsi="Calibri"/>
      <w:szCs w:val="22"/>
    </w:rPr>
  </w:style>
  <w:style w:type="paragraph" w:styleId="Tekstpodstawowy2">
    <w:name w:val="Body Text 2"/>
    <w:basedOn w:val="Normalny"/>
    <w:link w:val="Tekstpodstawowy2Znak"/>
    <w:uiPriority w:val="99"/>
    <w:semiHidden/>
    <w:rsid w:val="007E59B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7E59BD"/>
    <w:rPr>
      <w:rFonts w:eastAsia="Times New Roman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E59BD"/>
    <w:pPr>
      <w:spacing w:line="276" w:lineRule="auto"/>
      <w:jc w:val="left"/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7E59BD"/>
    <w:pPr>
      <w:spacing w:after="100"/>
    </w:pPr>
  </w:style>
  <w:style w:type="character" w:styleId="Hipercze">
    <w:name w:val="Hyperlink"/>
    <w:basedOn w:val="Domylnaczcionkaakapitu"/>
    <w:uiPriority w:val="99"/>
    <w:unhideWhenUsed/>
    <w:rsid w:val="007E59BD"/>
    <w:rPr>
      <w:color w:val="0000FF" w:themeColor="hyperlink"/>
      <w:u w:val="singl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59BD"/>
    <w:rPr>
      <w:vertAlign w:val="superscript"/>
    </w:rPr>
  </w:style>
  <w:style w:type="paragraph" w:customStyle="1" w:styleId="Style5">
    <w:name w:val="Style5"/>
    <w:basedOn w:val="Normalny"/>
    <w:uiPriority w:val="99"/>
    <w:rsid w:val="007E59BD"/>
    <w:pPr>
      <w:widowControl w:val="0"/>
      <w:autoSpaceDE w:val="0"/>
      <w:autoSpaceDN w:val="0"/>
      <w:adjustRightInd w:val="0"/>
      <w:spacing w:line="293" w:lineRule="exact"/>
    </w:pPr>
    <w:rPr>
      <w:rFonts w:ascii="Calibri" w:eastAsiaTheme="minorEastAsia" w:hAnsi="Calibri" w:cstheme="minorBidi"/>
      <w:sz w:val="24"/>
      <w:szCs w:val="24"/>
    </w:rPr>
  </w:style>
  <w:style w:type="character" w:customStyle="1" w:styleId="FontStyle12">
    <w:name w:val="Font Style12"/>
    <w:basedOn w:val="Domylnaczcionkaakapitu"/>
    <w:uiPriority w:val="99"/>
    <w:rsid w:val="007E59BD"/>
    <w:rPr>
      <w:rFonts w:ascii="Calibri" w:hAnsi="Calibri" w:cs="Calibri"/>
      <w:sz w:val="20"/>
      <w:szCs w:val="20"/>
    </w:rPr>
  </w:style>
  <w:style w:type="character" w:customStyle="1" w:styleId="FontStyle13">
    <w:name w:val="Font Style13"/>
    <w:basedOn w:val="Domylnaczcionkaakapitu"/>
    <w:uiPriority w:val="99"/>
    <w:rsid w:val="007E59BD"/>
    <w:rPr>
      <w:rFonts w:ascii="Calibri" w:hAnsi="Calibri" w:cs="Calibri"/>
      <w:i/>
      <w:iCs/>
      <w:sz w:val="20"/>
      <w:szCs w:val="20"/>
    </w:rPr>
  </w:style>
  <w:style w:type="paragraph" w:customStyle="1" w:styleId="Style4">
    <w:name w:val="Style4"/>
    <w:basedOn w:val="Normalny"/>
    <w:uiPriority w:val="99"/>
    <w:rsid w:val="007E59BD"/>
    <w:pPr>
      <w:widowControl w:val="0"/>
      <w:autoSpaceDE w:val="0"/>
      <w:autoSpaceDN w:val="0"/>
      <w:adjustRightInd w:val="0"/>
      <w:spacing w:line="293" w:lineRule="exact"/>
      <w:jc w:val="left"/>
    </w:pPr>
    <w:rPr>
      <w:rFonts w:ascii="Calibri" w:eastAsiaTheme="minorEastAsia" w:hAnsi="Calibri" w:cstheme="minorBidi"/>
      <w:sz w:val="24"/>
      <w:szCs w:val="24"/>
    </w:rPr>
  </w:style>
  <w:style w:type="paragraph" w:customStyle="1" w:styleId="Style2">
    <w:name w:val="Style2"/>
    <w:basedOn w:val="Normalny"/>
    <w:uiPriority w:val="99"/>
    <w:rsid w:val="007E59BD"/>
    <w:pPr>
      <w:widowControl w:val="0"/>
      <w:autoSpaceDE w:val="0"/>
      <w:autoSpaceDN w:val="0"/>
      <w:adjustRightInd w:val="0"/>
      <w:spacing w:line="240" w:lineRule="auto"/>
      <w:jc w:val="left"/>
    </w:pPr>
    <w:rPr>
      <w:rFonts w:ascii="Calibri" w:eastAsiaTheme="minorEastAsia" w:hAnsi="Calibri" w:cstheme="minorBidi"/>
      <w:sz w:val="24"/>
      <w:szCs w:val="24"/>
    </w:rPr>
  </w:style>
  <w:style w:type="character" w:customStyle="1" w:styleId="DeltaViewDeletion">
    <w:name w:val="DeltaView Deletion"/>
    <w:uiPriority w:val="99"/>
    <w:rsid w:val="007E59BD"/>
    <w:rPr>
      <w:strike/>
      <w:color w:val="FF0000"/>
    </w:rPr>
  </w:style>
  <w:style w:type="paragraph" w:customStyle="1" w:styleId="Standardowy1">
    <w:name w:val="Standardowy1"/>
    <w:link w:val="Standardowy1Char"/>
    <w:rsid w:val="00C55E41"/>
    <w:pPr>
      <w:widowControl w:val="0"/>
      <w:spacing w:before="200" w:line="312" w:lineRule="auto"/>
      <w:jc w:val="both"/>
    </w:pPr>
    <w:rPr>
      <w:rFonts w:ascii="Arial" w:eastAsia="Times New Roman" w:hAnsi="Arial"/>
      <w:sz w:val="22"/>
      <w:szCs w:val="22"/>
      <w:lang w:eastAsia="de-DE"/>
    </w:rPr>
  </w:style>
  <w:style w:type="character" w:customStyle="1" w:styleId="Standardowy1Char">
    <w:name w:val="Standardowy1 Char"/>
    <w:link w:val="Standardowy1"/>
    <w:locked/>
    <w:rsid w:val="00C55E41"/>
    <w:rPr>
      <w:rFonts w:ascii="Arial" w:eastAsia="Times New Roman" w:hAnsi="Arial"/>
      <w:sz w:val="22"/>
      <w:szCs w:val="22"/>
      <w:lang w:eastAsia="de-DE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DE789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DE7894"/>
    <w:rPr>
      <w:rFonts w:ascii="Arial" w:hAnsi="Arial" w:cs="Arial"/>
      <w:sz w:val="22"/>
      <w:szCs w:val="22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B649B"/>
    <w:rPr>
      <w:vertAlign w:val="superscript"/>
    </w:rPr>
  </w:style>
  <w:style w:type="character" w:customStyle="1" w:styleId="TekstkomentarzaZnak2">
    <w:name w:val="Tekst komentarza Znak2"/>
    <w:uiPriority w:val="99"/>
    <w:semiHidden/>
    <w:rsid w:val="00FE6E83"/>
    <w:rPr>
      <w:rFonts w:ascii="Calibri" w:hAnsi="Calibri"/>
      <w:lang w:eastAsia="zh-CN"/>
    </w:rPr>
  </w:style>
  <w:style w:type="character" w:customStyle="1" w:styleId="AkapitzlistZnak">
    <w:name w:val="Akapit z listą Znak"/>
    <w:aliases w:val="Lista punktowana1 Znak,Lista punktowana2 Znak,Lista punktowana3 Znak,List bullet Znak"/>
    <w:link w:val="Akapitzlist"/>
    <w:uiPriority w:val="34"/>
    <w:rsid w:val="0030779F"/>
    <w:rPr>
      <w:rFonts w:ascii="Calibri" w:hAnsi="Calibri"/>
      <w:sz w:val="22"/>
      <w:szCs w:val="22"/>
    </w:rPr>
  </w:style>
  <w:style w:type="paragraph" w:customStyle="1" w:styleId="CMSHeadL8">
    <w:name w:val="CMS Head L8"/>
    <w:basedOn w:val="Normalny"/>
    <w:rsid w:val="0030779F"/>
    <w:pPr>
      <w:tabs>
        <w:tab w:val="num" w:pos="1701"/>
        <w:tab w:val="num" w:pos="5649"/>
      </w:tabs>
      <w:spacing w:after="240" w:line="240" w:lineRule="auto"/>
      <w:ind w:left="1701" w:hanging="850"/>
      <w:outlineLvl w:val="7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4">
    <w:name w:val="CMS Head L4"/>
    <w:basedOn w:val="Normalny"/>
    <w:rsid w:val="0030779F"/>
    <w:pPr>
      <w:tabs>
        <w:tab w:val="num" w:pos="2769"/>
      </w:tabs>
      <w:spacing w:after="240" w:line="240" w:lineRule="auto"/>
      <w:ind w:left="2769" w:hanging="360"/>
      <w:outlineLvl w:val="3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3">
    <w:name w:val="CMS Head L3"/>
    <w:basedOn w:val="Normalny"/>
    <w:rsid w:val="0030779F"/>
    <w:pPr>
      <w:numPr>
        <w:ilvl w:val="2"/>
        <w:numId w:val="99"/>
      </w:numPr>
      <w:tabs>
        <w:tab w:val="num" w:pos="850"/>
      </w:tabs>
      <w:spacing w:after="240" w:line="240" w:lineRule="auto"/>
      <w:ind w:left="850" w:hanging="850"/>
      <w:outlineLvl w:val="2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5">
    <w:name w:val="CMS Head L5"/>
    <w:basedOn w:val="Normalny"/>
    <w:rsid w:val="0030779F"/>
    <w:pPr>
      <w:numPr>
        <w:ilvl w:val="4"/>
        <w:numId w:val="99"/>
      </w:numPr>
      <w:spacing w:after="240" w:line="240" w:lineRule="auto"/>
      <w:outlineLvl w:val="4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CMSHeadL7">
    <w:name w:val="CMS Head L7"/>
    <w:basedOn w:val="Normalny"/>
    <w:rsid w:val="0030779F"/>
    <w:pPr>
      <w:numPr>
        <w:ilvl w:val="6"/>
        <w:numId w:val="99"/>
      </w:numPr>
      <w:spacing w:after="240" w:line="240" w:lineRule="auto"/>
      <w:ind w:left="851" w:firstLine="0"/>
      <w:outlineLvl w:val="6"/>
    </w:pPr>
    <w:rPr>
      <w:rFonts w:ascii="TiepoloItcTEEBoo" w:eastAsia="ArialNarrow" w:hAnsi="TiepoloItcTEEBoo" w:cs="TiepoloItcTEEBoo"/>
      <w:szCs w:val="24"/>
      <w:lang w:val="en-GB" w:eastAsia="en-US"/>
    </w:rPr>
  </w:style>
  <w:style w:type="paragraph" w:customStyle="1" w:styleId="StyleHeading1Kernat10pt">
    <w:name w:val="Style Heading 1 + Kern at 10 pt"/>
    <w:basedOn w:val="Nagwek1"/>
    <w:rsid w:val="0030779F"/>
    <w:pPr>
      <w:keepNext w:val="0"/>
      <w:tabs>
        <w:tab w:val="num" w:pos="360"/>
      </w:tabs>
      <w:suppressAutoHyphens/>
      <w:spacing w:before="0" w:line="288" w:lineRule="auto"/>
      <w:ind w:left="360" w:hanging="360"/>
    </w:pPr>
    <w:rPr>
      <w:rFonts w:ascii="MS Reference Sans Serif" w:eastAsia="TiepoloItcTEEBoo" w:hAnsi="MS Reference Sans Serif" w:cs="TiepoloItcTEEBoo"/>
      <w:b w:val="0"/>
      <w:color w:val="auto"/>
      <w:kern w:val="1"/>
      <w:sz w:val="23"/>
      <w:lang w:eastAsia="ar-SA"/>
    </w:rPr>
  </w:style>
  <w:style w:type="paragraph" w:styleId="Poprawka">
    <w:name w:val="Revision"/>
    <w:hidden/>
    <w:uiPriority w:val="99"/>
    <w:semiHidden/>
    <w:rsid w:val="003000A6"/>
    <w:pPr>
      <w:spacing w:after="0" w:line="240" w:lineRule="auto"/>
    </w:pPr>
    <w:rPr>
      <w:rFonts w:ascii="Arial" w:hAnsi="Arial" w:cs="Arial"/>
      <w:sz w:val="22"/>
      <w:szCs w:val="22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860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062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31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74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191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07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b1b820adfd3e4a078472514c1a5cb5ff xmlns="87037488-ec5d-4aba-84c2-9b1d22638e8e">
      <Terms xmlns="http://schemas.microsoft.com/office/infopath/2007/PartnerControls"/>
    </b1b820adfd3e4a078472514c1a5cb5ff>
    <TaxCatchAll xmlns="87037488-ec5d-4aba-84c2-9b1d22638e8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081C112A1F9BD4AA5847451619D2BBE" ma:contentTypeVersion="2" ma:contentTypeDescription="Create a new document." ma:contentTypeScope="" ma:versionID="b51127378a70acd81cf8b0fc7cbc1fea">
  <xsd:schema xmlns:xsd="http://www.w3.org/2001/XMLSchema" xmlns:xs="http://www.w3.org/2001/XMLSchema" xmlns:p="http://schemas.microsoft.com/office/2006/metadata/properties" xmlns:ns2="87037488-ec5d-4aba-84c2-9b1d22638e8e" xmlns:ns3="454beb2f-8d62-4baa-98bb-5d4a22065c7f" targetNamespace="http://schemas.microsoft.com/office/2006/metadata/properties" ma:root="true" ma:fieldsID="dd90019d040ac21f1f9eb00f49174e94" ns2:_="" ns3:_="">
    <xsd:import namespace="87037488-ec5d-4aba-84c2-9b1d22638e8e"/>
    <xsd:import namespace="454beb2f-8d62-4baa-98bb-5d4a22065c7f"/>
    <xsd:element name="properties">
      <xsd:complexType>
        <xsd:sequence>
          <xsd:element name="documentManagement">
            <xsd:complexType>
              <xsd:all>
                <xsd:element ref="ns2:b1b820adfd3e4a078472514c1a5cb5ff" minOccurs="0"/>
                <xsd:element ref="ns2:TaxCatchAll" minOccurs="0"/>
                <xsd:element ref="ns2:TaxCatchAllLabel" minOccurs="0"/>
                <xsd:element ref="ns3:MediaServiceMetadata" minOccurs="0"/>
                <xsd:element ref="ns3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037488-ec5d-4aba-84c2-9b1d22638e8e" elementFormDefault="qualified">
    <xsd:import namespace="http://schemas.microsoft.com/office/2006/documentManagement/types"/>
    <xsd:import namespace="http://schemas.microsoft.com/office/infopath/2007/PartnerControls"/>
    <xsd:element name="b1b820adfd3e4a078472514c1a5cb5ff" ma:index="8" nillable="true" ma:taxonomy="true" ma:internalName="b1b820adfd3e4a078472514c1a5cb5ff" ma:taxonomyFieldName="Security_x0020_Classification" ma:displayName="Security Classification" ma:default="" ma:fieldId="{b1b820ad-fd3e-4a07-8472-514c1a5cb5ff}" ma:sspId="3bf472f7-a010-4b5a-bb99-a26ed4c99680" ma:termSetId="0c0ba91f-ee81-4a79-83f6-c19eebf2f16f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" ma:index="9" nillable="true" ma:displayName="Taxonomy Catch All Column" ma:hidden="true" ma:list="{acc36860-599d-41d8-b8b6-f868709a89df}" ma:internalName="TaxCatchAll" ma:showField="CatchAllData" ma:web="d689a54e-2b16-424d-92e6-f5a536aa4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hidden="true" ma:list="{acc36860-599d-41d8-b8b6-f868709a89df}" ma:internalName="TaxCatchAllLabel" ma:readOnly="true" ma:showField="CatchAllDataLabel" ma:web="d689a54e-2b16-424d-92e6-f5a536aa4d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4beb2f-8d62-4baa-98bb-5d4a22065c7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2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3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SharedContentType xmlns="Microsoft.SharePoint.Taxonomy.ContentTypeSync" SourceId="3bf472f7-a010-4b5a-bb99-a26ed4c99680" ContentTypeId="0x0101" PreviousValue="false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591DDC-1C99-4013-B238-ADABDF98C35C}">
  <ds:schemaRefs>
    <ds:schemaRef ds:uri="http://purl.org/dc/elements/1.1/"/>
    <ds:schemaRef ds:uri="http://schemas.microsoft.com/office/2006/metadata/properties"/>
    <ds:schemaRef ds:uri="454beb2f-8d62-4baa-98bb-5d4a22065c7f"/>
    <ds:schemaRef ds:uri="http://purl.org/dc/terms/"/>
    <ds:schemaRef ds:uri="87037488-ec5d-4aba-84c2-9b1d22638e8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7A5A6B60-9AB7-4665-8BAF-679A44E7DD1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7B8AD85-6865-48CA-A6B2-2A9A5D8A24A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7037488-ec5d-4aba-84c2-9b1d22638e8e"/>
    <ds:schemaRef ds:uri="454beb2f-8d62-4baa-98bb-5d4a22065c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54C4CE2-FD43-40E4-84C5-5D57BD0CB0F6}">
  <ds:schemaRefs>
    <ds:schemaRef ds:uri="Microsoft.SharePoint.Taxonomy.ContentTypeSync"/>
  </ds:schemaRefs>
</ds:datastoreItem>
</file>

<file path=customXml/itemProps5.xml><?xml version="1.0" encoding="utf-8"?>
<ds:datastoreItem xmlns:ds="http://schemas.openxmlformats.org/officeDocument/2006/customXml" ds:itemID="{E945DCEA-BD4D-427F-99EC-679878AD96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2657</Words>
  <Characters>15943</Characters>
  <Application>Microsoft Office Word</Application>
  <DocSecurity>4</DocSecurity>
  <Lines>132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Jawor</dc:creator>
  <cp:lastModifiedBy>Ja</cp:lastModifiedBy>
  <cp:revision>2</cp:revision>
  <cp:lastPrinted>2019-10-30T13:52:00Z</cp:lastPrinted>
  <dcterms:created xsi:type="dcterms:W3CDTF">2019-10-31T14:41:00Z</dcterms:created>
  <dcterms:modified xsi:type="dcterms:W3CDTF">2019-10-31T14:41:00Z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0x0101006081C112A1F9BD4AA5847451619D2BBE</vt:lpwstr>
  </property>
  <property fmtid="{D5CDD505-2E9C-101B-9397-08002B2CF9AE}" pid="3" name="Security Classification">
    <vt:lpwstr/>
  </property>
</Properties>
</file>