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0C15" w14:textId="47750649" w:rsidR="005368AB" w:rsidRPr="00065CF3" w:rsidRDefault="005368AB" w:rsidP="008802EF">
      <w:pPr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065CF3">
        <w:rPr>
          <w:b/>
          <w:bCs/>
          <w:sz w:val="22"/>
          <w:szCs w:val="22"/>
        </w:rPr>
        <w:t xml:space="preserve">Załącznik nr </w:t>
      </w:r>
      <w:r w:rsidR="007E3BE1" w:rsidRPr="00065CF3">
        <w:rPr>
          <w:b/>
          <w:bCs/>
          <w:sz w:val="22"/>
          <w:szCs w:val="22"/>
        </w:rPr>
        <w:t>7</w:t>
      </w:r>
      <w:r w:rsidRPr="00065CF3">
        <w:rPr>
          <w:b/>
          <w:bCs/>
          <w:sz w:val="22"/>
          <w:szCs w:val="22"/>
        </w:rPr>
        <w:t xml:space="preserve"> do Umowy</w:t>
      </w:r>
    </w:p>
    <w:p w14:paraId="50978427" w14:textId="2A14DAD3" w:rsidR="005368AB" w:rsidRPr="00065CF3" w:rsidRDefault="005368AB" w:rsidP="008802EF">
      <w:pPr>
        <w:jc w:val="center"/>
        <w:rPr>
          <w:b/>
          <w:bCs/>
          <w:sz w:val="22"/>
          <w:szCs w:val="22"/>
        </w:rPr>
      </w:pPr>
      <w:r w:rsidRPr="00065CF3">
        <w:rPr>
          <w:b/>
          <w:bCs/>
          <w:sz w:val="22"/>
          <w:szCs w:val="22"/>
        </w:rPr>
        <w:t>Standard jakości i dostępności</w:t>
      </w:r>
    </w:p>
    <w:p w14:paraId="5FB5B631" w14:textId="6F7F0A6A" w:rsidR="005368AB" w:rsidRPr="00065CF3" w:rsidRDefault="005368AB" w:rsidP="005368AB">
      <w:pPr>
        <w:pStyle w:val="Akapitzlist"/>
        <w:numPr>
          <w:ilvl w:val="0"/>
          <w:numId w:val="3"/>
        </w:numPr>
        <w:rPr>
          <w:b/>
          <w:bCs/>
          <w:sz w:val="22"/>
          <w:szCs w:val="22"/>
        </w:rPr>
      </w:pPr>
      <w:r w:rsidRPr="00065CF3">
        <w:rPr>
          <w:b/>
          <w:bCs/>
          <w:sz w:val="22"/>
          <w:szCs w:val="22"/>
        </w:rPr>
        <w:t>Szczegółowe obowiązki Partnera Prywatnego na Etapie Utrzymania:</w:t>
      </w:r>
    </w:p>
    <w:p w14:paraId="07EAB6D5" w14:textId="13278F8C" w:rsidR="000F5943" w:rsidRPr="00065CF3" w:rsidRDefault="000F5943" w:rsidP="00CF17FE">
      <w:pPr>
        <w:pStyle w:val="Akapitzlist"/>
        <w:ind w:left="0"/>
        <w:jc w:val="both"/>
        <w:rPr>
          <w:sz w:val="22"/>
          <w:szCs w:val="22"/>
        </w:rPr>
      </w:pPr>
      <w:r w:rsidRPr="00065CF3">
        <w:rPr>
          <w:sz w:val="22"/>
          <w:szCs w:val="22"/>
        </w:rPr>
        <w:t>1.</w:t>
      </w:r>
      <w:r w:rsidRPr="00065CF3">
        <w:rPr>
          <w:sz w:val="22"/>
          <w:szCs w:val="22"/>
        </w:rPr>
        <w:tab/>
        <w:t xml:space="preserve">Na Etapie Utrzymania, Partner Prywatny zobowiązany jest zapewnić standard jakości </w:t>
      </w:r>
      <w:r w:rsidR="00C31CE7" w:rsidRPr="00065CF3">
        <w:rPr>
          <w:sz w:val="22"/>
          <w:szCs w:val="22"/>
        </w:rPr>
        <w:br/>
      </w:r>
      <w:r w:rsidRPr="00065CF3">
        <w:rPr>
          <w:sz w:val="22"/>
          <w:szCs w:val="22"/>
        </w:rPr>
        <w:t>i dostępności Obiektu zgodnie z postanowieniami poniżej:</w:t>
      </w:r>
    </w:p>
    <w:p w14:paraId="62615C08" w14:textId="10C7D5B3" w:rsidR="000F5943" w:rsidRPr="00065CF3" w:rsidRDefault="000F5943" w:rsidP="00CF17FE">
      <w:pPr>
        <w:pStyle w:val="Akapitzlist"/>
        <w:ind w:left="0"/>
        <w:jc w:val="both"/>
        <w:rPr>
          <w:sz w:val="22"/>
          <w:szCs w:val="22"/>
        </w:rPr>
      </w:pPr>
      <w:r w:rsidRPr="00065CF3">
        <w:rPr>
          <w:sz w:val="22"/>
          <w:szCs w:val="22"/>
        </w:rPr>
        <w:t>Partner Prywatny zobowiązany jest świadczyć kompleksową usługę, w ramach której wykonywane będą czynności związane z utrzymaniem</w:t>
      </w:r>
      <w:r w:rsidR="00CF17FE" w:rsidRPr="00065CF3">
        <w:rPr>
          <w:sz w:val="22"/>
          <w:szCs w:val="22"/>
        </w:rPr>
        <w:t xml:space="preserve"> oraz </w:t>
      </w:r>
      <w:r w:rsidRPr="00065CF3">
        <w:rPr>
          <w:sz w:val="22"/>
          <w:szCs w:val="22"/>
        </w:rPr>
        <w:t xml:space="preserve">eksploatowaniem wybudowanego oświetlenia. Partner Prywatny zobowiązany jest wykonywać wszelkie czynności niezbędne do utrzymania oświetlenia w sprawności, tj. w szczególności wykonywać niezbędne naprawy elementów oświetlenia, przeprowadzać przewidziane </w:t>
      </w:r>
      <w:r w:rsidR="00CF17FE" w:rsidRPr="00065CF3">
        <w:rPr>
          <w:sz w:val="22"/>
          <w:szCs w:val="22"/>
        </w:rPr>
        <w:t>w Umowie</w:t>
      </w:r>
      <w:r w:rsidRPr="00065CF3">
        <w:rPr>
          <w:sz w:val="22"/>
          <w:szCs w:val="22"/>
        </w:rPr>
        <w:t xml:space="preserve"> kontrole:</w:t>
      </w:r>
    </w:p>
    <w:p w14:paraId="4C1490A6" w14:textId="7E4FBACE" w:rsidR="00A4259C" w:rsidRPr="00065CF3" w:rsidRDefault="00A4259C" w:rsidP="00943D42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przeprowadzać Konserwację oraz Remonty i Naprawy konieczne do utrzymania Obiektu w należytym stanie oraz dokonywać wszelkie inne nakłady niezbędne do prawidłowego korzystania z Obiektu oraz zgodnie z jego przeznaczeniem przez cały okres obowiązywania Umowy;</w:t>
      </w:r>
      <w:r w:rsidR="00602312" w:rsidRPr="00065CF3">
        <w:rPr>
          <w:sz w:val="22"/>
          <w:szCs w:val="22"/>
        </w:rPr>
        <w:t xml:space="preserve"> </w:t>
      </w:r>
      <w:bookmarkStart w:id="1" w:name="_Hlk26606877"/>
    </w:p>
    <w:bookmarkEnd w:id="1"/>
    <w:p w14:paraId="22688A44" w14:textId="392D59D9" w:rsidR="000F7A9A" w:rsidRPr="00065CF3" w:rsidRDefault="000F7A9A" w:rsidP="000F7A9A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utrzymywać świecenie punktów świetlnych;</w:t>
      </w:r>
      <w:r w:rsidR="00602312" w:rsidRPr="00065CF3">
        <w:rPr>
          <w:sz w:val="22"/>
          <w:szCs w:val="22"/>
        </w:rPr>
        <w:t xml:space="preserve"> </w:t>
      </w:r>
    </w:p>
    <w:p w14:paraId="55E2443F" w14:textId="6AD529F1" w:rsidR="00AB0CF5" w:rsidRPr="00065CF3" w:rsidRDefault="00AB0CF5" w:rsidP="00777BD9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dokonywać utylizacji zdemontowanych źródeł światła i innych elementów sieci oświetlenia ulicznego</w:t>
      </w:r>
      <w:r w:rsidR="00943D42" w:rsidRPr="00065CF3">
        <w:rPr>
          <w:sz w:val="22"/>
          <w:szCs w:val="22"/>
        </w:rPr>
        <w:t xml:space="preserve"> oraz </w:t>
      </w:r>
      <w:r w:rsidR="004D04C5" w:rsidRPr="00065CF3">
        <w:rPr>
          <w:sz w:val="22"/>
          <w:szCs w:val="22"/>
        </w:rPr>
        <w:t xml:space="preserve">corocznego </w:t>
      </w:r>
      <w:r w:rsidR="00943D42" w:rsidRPr="00065CF3">
        <w:rPr>
          <w:sz w:val="22"/>
          <w:szCs w:val="22"/>
        </w:rPr>
        <w:t xml:space="preserve">dostarczania </w:t>
      </w:r>
      <w:r w:rsidR="004D04C5" w:rsidRPr="00065CF3">
        <w:rPr>
          <w:sz w:val="22"/>
          <w:szCs w:val="22"/>
        </w:rPr>
        <w:t xml:space="preserve">Podmiotowi Publicznemu kopii </w:t>
      </w:r>
      <w:r w:rsidR="00943D42" w:rsidRPr="00065CF3">
        <w:rPr>
          <w:sz w:val="22"/>
          <w:szCs w:val="22"/>
        </w:rPr>
        <w:t>kart</w:t>
      </w:r>
      <w:r w:rsidR="004D04C5" w:rsidRPr="00065CF3">
        <w:rPr>
          <w:sz w:val="22"/>
          <w:szCs w:val="22"/>
        </w:rPr>
        <w:t xml:space="preserve"> przekazania odpadu do utylizacji </w:t>
      </w:r>
      <w:r w:rsidR="00777BD9" w:rsidRPr="00065CF3">
        <w:rPr>
          <w:sz w:val="22"/>
          <w:szCs w:val="22"/>
        </w:rPr>
        <w:t xml:space="preserve">za poprzedni rok </w:t>
      </w:r>
      <w:r w:rsidR="004D04C5" w:rsidRPr="00065CF3">
        <w:rPr>
          <w:sz w:val="22"/>
          <w:szCs w:val="22"/>
        </w:rPr>
        <w:t xml:space="preserve">w terminie do </w:t>
      </w:r>
      <w:r w:rsidR="00777BD9" w:rsidRPr="00065CF3">
        <w:rPr>
          <w:sz w:val="22"/>
          <w:szCs w:val="22"/>
        </w:rPr>
        <w:t>31 stycznia każdego roku</w:t>
      </w:r>
      <w:r w:rsidRPr="00065CF3">
        <w:rPr>
          <w:sz w:val="22"/>
          <w:szCs w:val="22"/>
        </w:rPr>
        <w:t xml:space="preserve">; </w:t>
      </w:r>
    </w:p>
    <w:p w14:paraId="26BDBAC9" w14:textId="5B0A26E6" w:rsidR="00B53CA3" w:rsidRPr="00065CF3" w:rsidRDefault="00B53CA3" w:rsidP="004D7F2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dokonywać kontroli systemu nośnego i lamp pod kątem: pewnego osadzenia, zamocowania, odkształceń, szczelności, korozji;  </w:t>
      </w:r>
    </w:p>
    <w:p w14:paraId="6A4B50F5" w14:textId="7CAAD474" w:rsidR="00866D85" w:rsidRPr="00065CF3" w:rsidRDefault="00751426" w:rsidP="008442B9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w ramach Wynagrodzenia </w:t>
      </w:r>
      <w:r w:rsidR="00866D85" w:rsidRPr="00065CF3">
        <w:rPr>
          <w:sz w:val="22"/>
          <w:szCs w:val="22"/>
        </w:rPr>
        <w:t xml:space="preserve">zawrzeć i utrzymać w mocy przez cały okres rękojmi umowę </w:t>
      </w:r>
      <w:r w:rsidR="00424ADC" w:rsidRPr="00065CF3">
        <w:rPr>
          <w:sz w:val="22"/>
          <w:szCs w:val="22"/>
        </w:rPr>
        <w:t>gwarancji</w:t>
      </w:r>
      <w:r w:rsidRPr="00065CF3">
        <w:rPr>
          <w:sz w:val="22"/>
          <w:szCs w:val="22"/>
        </w:rPr>
        <w:t xml:space="preserve"> producenta lub autoryzowanego dystrybutora </w:t>
      </w:r>
      <w:r w:rsidR="00424ADC" w:rsidRPr="00065CF3">
        <w:rPr>
          <w:sz w:val="22"/>
          <w:szCs w:val="22"/>
        </w:rPr>
        <w:t xml:space="preserve">na urządzenia </w:t>
      </w:r>
      <w:r w:rsidRPr="00065CF3">
        <w:rPr>
          <w:sz w:val="22"/>
          <w:szCs w:val="22"/>
        </w:rPr>
        <w:t>zainstalowane na Obiektach, zgodnie z zasadami określonymi w pkt 3 niniejszego Załącznika;</w:t>
      </w:r>
      <w:r w:rsidR="00602312" w:rsidRPr="00065CF3">
        <w:rPr>
          <w:sz w:val="22"/>
          <w:szCs w:val="22"/>
        </w:rPr>
        <w:t xml:space="preserve"> </w:t>
      </w:r>
    </w:p>
    <w:p w14:paraId="666DC003" w14:textId="77777777" w:rsidR="00866D85" w:rsidRPr="00065CF3" w:rsidRDefault="00866D85" w:rsidP="00020D0D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wykonywać </w:t>
      </w:r>
      <w:r w:rsidR="00020D0D" w:rsidRPr="00065CF3">
        <w:rPr>
          <w:sz w:val="22"/>
          <w:szCs w:val="22"/>
        </w:rPr>
        <w:t>lub zapewnić wykonanie corocznych</w:t>
      </w:r>
      <w:r w:rsidRPr="00065CF3">
        <w:rPr>
          <w:sz w:val="22"/>
          <w:szCs w:val="22"/>
        </w:rPr>
        <w:t xml:space="preserve"> przegląd</w:t>
      </w:r>
      <w:r w:rsidR="00020D0D" w:rsidRPr="00065CF3">
        <w:rPr>
          <w:sz w:val="22"/>
          <w:szCs w:val="22"/>
        </w:rPr>
        <w:t>ów</w:t>
      </w:r>
      <w:r w:rsidRPr="00065CF3">
        <w:rPr>
          <w:sz w:val="22"/>
          <w:szCs w:val="22"/>
        </w:rPr>
        <w:t xml:space="preserve"> serwisow</w:t>
      </w:r>
      <w:r w:rsidR="00020D0D" w:rsidRPr="00065CF3">
        <w:rPr>
          <w:sz w:val="22"/>
          <w:szCs w:val="22"/>
        </w:rPr>
        <w:t>ych</w:t>
      </w:r>
      <w:r w:rsidRPr="00065CF3">
        <w:rPr>
          <w:sz w:val="22"/>
          <w:szCs w:val="22"/>
        </w:rPr>
        <w:t xml:space="preserve"> w okresie obowiązywania gwarancji, nie później niż do dnia 31 stycznia każdego roku;</w:t>
      </w:r>
    </w:p>
    <w:p w14:paraId="1B6C1A58" w14:textId="40A56778" w:rsidR="00866D85" w:rsidRPr="00065CF3" w:rsidRDefault="00866D85" w:rsidP="004D7F2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zapewnić kompletne kierownictwo, siłę roboczą, materiał i sprzęt i inne urządzenia niezbędne do wykonania Usługi Utrzymania oraz usunięcia wad;</w:t>
      </w:r>
      <w:r w:rsidR="00510221" w:rsidRPr="00065CF3">
        <w:rPr>
          <w:sz w:val="22"/>
          <w:szCs w:val="22"/>
        </w:rPr>
        <w:t xml:space="preserve">  </w:t>
      </w:r>
    </w:p>
    <w:p w14:paraId="1D3B60FC" w14:textId="3E0ED412" w:rsidR="00866D85" w:rsidRPr="00065CF3" w:rsidRDefault="00866D85" w:rsidP="004D7F2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zapewnić ciągły nadzór nad pracownikami wykonującymi Usługę Utrzymania; </w:t>
      </w:r>
    </w:p>
    <w:p w14:paraId="0A04742C" w14:textId="148F837C" w:rsidR="00866D85" w:rsidRPr="00065CF3" w:rsidRDefault="00866D85" w:rsidP="004D7F2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ponosić odpowiedzialność za wykonanie usługi tj. zapewnić warunki bezpieczeństwa osób realizujących przedmiot Umowy;</w:t>
      </w:r>
      <w:r w:rsidR="00510221" w:rsidRPr="00065CF3">
        <w:rPr>
          <w:sz w:val="22"/>
          <w:szCs w:val="22"/>
        </w:rPr>
        <w:t xml:space="preserve"> </w:t>
      </w:r>
    </w:p>
    <w:p w14:paraId="67E9808B" w14:textId="71DD4EF7" w:rsidR="00866D85" w:rsidRPr="00065CF3" w:rsidRDefault="00866D85" w:rsidP="004D7F2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zapewnić dyspozycyjność i dozór techniczny nad urządzeniami oświetleniowymi</w:t>
      </w:r>
      <w:r w:rsidR="000F5943" w:rsidRPr="00065CF3">
        <w:rPr>
          <w:sz w:val="22"/>
          <w:szCs w:val="22"/>
        </w:rPr>
        <w:t>, w sposób gwarantujący usunięcie Awarii w terminach, o których mowa w pkt 1.1</w:t>
      </w:r>
      <w:r w:rsidR="00E627C0" w:rsidRPr="00065CF3">
        <w:rPr>
          <w:sz w:val="22"/>
          <w:szCs w:val="22"/>
        </w:rPr>
        <w:t>3</w:t>
      </w:r>
      <w:r w:rsidR="000F5943" w:rsidRPr="00065CF3">
        <w:rPr>
          <w:sz w:val="22"/>
          <w:szCs w:val="22"/>
        </w:rPr>
        <w:t>.1. i pkt 1.1</w:t>
      </w:r>
      <w:r w:rsidR="00E627C0" w:rsidRPr="00065CF3">
        <w:rPr>
          <w:sz w:val="22"/>
          <w:szCs w:val="22"/>
        </w:rPr>
        <w:t>3</w:t>
      </w:r>
      <w:r w:rsidR="000F5943" w:rsidRPr="00065CF3">
        <w:rPr>
          <w:sz w:val="22"/>
          <w:szCs w:val="22"/>
        </w:rPr>
        <w:t>.</w:t>
      </w:r>
      <w:r w:rsidR="00394CFB" w:rsidRPr="00065CF3" w:rsidDel="00394CFB">
        <w:rPr>
          <w:sz w:val="22"/>
          <w:szCs w:val="22"/>
        </w:rPr>
        <w:t xml:space="preserve"> </w:t>
      </w:r>
      <w:r w:rsidR="000F5943" w:rsidRPr="00065CF3">
        <w:rPr>
          <w:sz w:val="22"/>
          <w:szCs w:val="22"/>
        </w:rPr>
        <w:t>2</w:t>
      </w:r>
      <w:r w:rsidR="00394CFB" w:rsidRPr="00065CF3">
        <w:rPr>
          <w:sz w:val="22"/>
          <w:szCs w:val="22"/>
        </w:rPr>
        <w:t>.</w:t>
      </w:r>
      <w:r w:rsidR="000F5943" w:rsidRPr="00065CF3">
        <w:rPr>
          <w:sz w:val="22"/>
          <w:szCs w:val="22"/>
        </w:rPr>
        <w:t xml:space="preserve"> niniejszego Załącznika</w:t>
      </w:r>
      <w:r w:rsidRPr="00065CF3">
        <w:rPr>
          <w:sz w:val="22"/>
          <w:szCs w:val="22"/>
        </w:rPr>
        <w:t>;</w:t>
      </w:r>
      <w:r w:rsidR="00510221" w:rsidRPr="00065CF3">
        <w:rPr>
          <w:sz w:val="22"/>
          <w:szCs w:val="22"/>
        </w:rPr>
        <w:t xml:space="preserve"> </w:t>
      </w:r>
    </w:p>
    <w:p w14:paraId="03F5360F" w14:textId="7E0B343D" w:rsidR="00866D85" w:rsidRPr="00065CF3" w:rsidRDefault="00866D85" w:rsidP="00BD7C04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zapewnić  system przyjmowania reklamacji w sprawie funkcjonowania oświetlenia zewnętrznego pod nr tel</w:t>
      </w:r>
      <w:r w:rsidR="002C7A56" w:rsidRPr="00065CF3">
        <w:rPr>
          <w:sz w:val="22"/>
          <w:szCs w:val="22"/>
        </w:rPr>
        <w:t xml:space="preserve">. </w:t>
      </w:r>
      <w:r w:rsidR="00673C64" w:rsidRPr="00065CF3">
        <w:rPr>
          <w:sz w:val="22"/>
          <w:szCs w:val="22"/>
        </w:rPr>
        <w:t> ………..</w:t>
      </w:r>
      <w:r w:rsidR="002C7A56" w:rsidRPr="00065CF3">
        <w:rPr>
          <w:sz w:val="22"/>
          <w:szCs w:val="22"/>
        </w:rPr>
        <w:t xml:space="preserve"> lub </w:t>
      </w:r>
      <w:r w:rsidR="00BD7C04" w:rsidRPr="00065CF3">
        <w:rPr>
          <w:sz w:val="22"/>
          <w:szCs w:val="22"/>
        </w:rPr>
        <w:t xml:space="preserve">adres e – mail </w:t>
      </w:r>
      <w:r w:rsidR="00673C64" w:rsidRPr="00065CF3">
        <w:rPr>
          <w:sz w:val="22"/>
          <w:szCs w:val="22"/>
        </w:rPr>
        <w:t>………..</w:t>
      </w:r>
      <w:r w:rsidR="00CF17FE" w:rsidRPr="00065CF3">
        <w:rPr>
          <w:sz w:val="22"/>
          <w:szCs w:val="22"/>
        </w:rPr>
        <w:t xml:space="preserve"> w godz. 8:00 – 18:00</w:t>
      </w:r>
      <w:r w:rsidR="002C7A56" w:rsidRPr="00065CF3">
        <w:rPr>
          <w:sz w:val="22"/>
          <w:szCs w:val="22"/>
        </w:rPr>
        <w:t>;</w:t>
      </w:r>
    </w:p>
    <w:p w14:paraId="71277D97" w14:textId="77777777" w:rsidR="00866D85" w:rsidRPr="00065CF3" w:rsidRDefault="00866D85" w:rsidP="00866D8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lastRenderedPageBreak/>
        <w:t>Awarie urządzeń oświetlenia ulicznego zgłaszane będą drogą telefoniczną lub pisemnie do Partnera Prywatnego przez upoważnione osoby w</w:t>
      </w:r>
      <w:r w:rsidR="002C7A56" w:rsidRPr="00065CF3">
        <w:rPr>
          <w:sz w:val="22"/>
          <w:szCs w:val="22"/>
        </w:rPr>
        <w:t>skazane przez Podmiot Publiczny;</w:t>
      </w:r>
    </w:p>
    <w:p w14:paraId="130A0723" w14:textId="77777777" w:rsidR="002C7A56" w:rsidRPr="00065CF3" w:rsidRDefault="002C7A56" w:rsidP="00866D8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w przypadku Awarii Partner Prywatny zobowiązany jest przystąpić do jej skutecznej likwidacji, niezwłocznie po jej ujawnieniu lub zgłoszeniu, oraz do jej usunięcia w okresie nieprzekraczającym:</w:t>
      </w:r>
    </w:p>
    <w:p w14:paraId="02C0982B" w14:textId="7B685FA9" w:rsidR="002C7A56" w:rsidRPr="00065CF3" w:rsidRDefault="00D05897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7 </w:t>
      </w:r>
      <w:r w:rsidR="002C7A56" w:rsidRPr="00065CF3">
        <w:rPr>
          <w:sz w:val="22"/>
          <w:szCs w:val="22"/>
        </w:rPr>
        <w:t>dni roboczych licząc od dnia jej ujawnienia lub zgłoszenia w przypadku pojedynczych punktów świetlnych;</w:t>
      </w:r>
    </w:p>
    <w:p w14:paraId="319A63EB" w14:textId="77777777" w:rsidR="002C7A56" w:rsidRPr="00065CF3" w:rsidRDefault="002C7A56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24 godzin licząc od godziny jej ujawnienia lub zgłoszenia w przypadku całego obwodu lub miejscowości.</w:t>
      </w:r>
    </w:p>
    <w:p w14:paraId="0AF7EDFE" w14:textId="77777777" w:rsidR="00866D85" w:rsidRPr="00065CF3" w:rsidRDefault="002C7A56" w:rsidP="002C7A56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w</w:t>
      </w:r>
      <w:r w:rsidR="00866D85" w:rsidRPr="00065CF3">
        <w:rPr>
          <w:sz w:val="22"/>
          <w:szCs w:val="22"/>
        </w:rPr>
        <w:t xml:space="preserve"> przypadku, gdy Partner Prywa</w:t>
      </w:r>
      <w:r w:rsidRPr="00065CF3">
        <w:rPr>
          <w:sz w:val="22"/>
          <w:szCs w:val="22"/>
        </w:rPr>
        <w:t>tny nie przystąpi do usunięcia A</w:t>
      </w:r>
      <w:r w:rsidR="00866D85" w:rsidRPr="00065CF3">
        <w:rPr>
          <w:sz w:val="22"/>
          <w:szCs w:val="22"/>
        </w:rPr>
        <w:t>warii w określonym przez Strony czasie, Podmiot P</w:t>
      </w:r>
      <w:r w:rsidRPr="00065CF3">
        <w:rPr>
          <w:sz w:val="22"/>
          <w:szCs w:val="22"/>
        </w:rPr>
        <w:t>ubliczny może zlecić usunięcie A</w:t>
      </w:r>
      <w:r w:rsidR="00866D85" w:rsidRPr="00065CF3">
        <w:rPr>
          <w:sz w:val="22"/>
          <w:szCs w:val="22"/>
        </w:rPr>
        <w:t xml:space="preserve">warii osobom trzecim na koszt </w:t>
      </w:r>
      <w:r w:rsidRPr="00065CF3">
        <w:rPr>
          <w:sz w:val="22"/>
          <w:szCs w:val="22"/>
        </w:rPr>
        <w:t>Partnera Prywatnego</w:t>
      </w:r>
      <w:r w:rsidR="001C774A" w:rsidRPr="00065CF3">
        <w:rPr>
          <w:sz w:val="22"/>
          <w:szCs w:val="22"/>
        </w:rPr>
        <w:t>;</w:t>
      </w:r>
    </w:p>
    <w:p w14:paraId="6471D58E" w14:textId="5ACD60F3" w:rsidR="00B94FDC" w:rsidRPr="00065CF3" w:rsidRDefault="00B94FDC" w:rsidP="00BD7C04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wykonywać </w:t>
      </w:r>
      <w:r w:rsidR="000F5943" w:rsidRPr="00065CF3">
        <w:rPr>
          <w:sz w:val="22"/>
          <w:szCs w:val="22"/>
        </w:rPr>
        <w:t xml:space="preserve">co rok </w:t>
      </w:r>
      <w:r w:rsidRPr="00065CF3">
        <w:rPr>
          <w:sz w:val="22"/>
          <w:szCs w:val="22"/>
        </w:rPr>
        <w:t>począwszy od rozpoczęcia Etapu Utrzymania (dla danego Obiektu) pomiarów natężenia światła w każdym z Obiektów;</w:t>
      </w:r>
      <w:r w:rsidR="00F14678" w:rsidRPr="00065CF3">
        <w:rPr>
          <w:sz w:val="22"/>
          <w:szCs w:val="22"/>
        </w:rPr>
        <w:t xml:space="preserve"> </w:t>
      </w:r>
    </w:p>
    <w:p w14:paraId="0B4FA5A1" w14:textId="140D3341" w:rsidR="00866D85" w:rsidRPr="00065CF3" w:rsidRDefault="00866D85" w:rsidP="004D7F2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Partner Prywatny  zobowiązany jest do:</w:t>
      </w:r>
      <w:r w:rsidR="00840F0C" w:rsidRPr="00065CF3">
        <w:rPr>
          <w:sz w:val="22"/>
          <w:szCs w:val="22"/>
        </w:rPr>
        <w:t xml:space="preserve"> </w:t>
      </w:r>
    </w:p>
    <w:p w14:paraId="0991D873" w14:textId="2B10F7F6" w:rsidR="001C774A" w:rsidRPr="00065CF3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przeprowadzania wspólnie z Podmiotem Publicznym okresowych kontroli stanu urządzeń;</w:t>
      </w:r>
      <w:r w:rsidR="00F81D5E" w:rsidRPr="00065CF3">
        <w:rPr>
          <w:sz w:val="22"/>
          <w:szCs w:val="22"/>
        </w:rPr>
        <w:t xml:space="preserve"> </w:t>
      </w:r>
    </w:p>
    <w:p w14:paraId="3B2967C7" w14:textId="77777777" w:rsidR="001C774A" w:rsidRPr="00065CF3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w porze oświetlenia nie rzadziej niż 2 razy na rok (w szczególności wykonanie oględzin stanu linii i elementów oświetlenia, skrzynek sterujących oraz przekazanie Podmiotowi Publicznemu protokołów oględzin);</w:t>
      </w:r>
    </w:p>
    <w:p w14:paraId="3E7F1961" w14:textId="77777777" w:rsidR="001C774A" w:rsidRPr="00065CF3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całodobowej dyspozycyjności i dozoru technicznego nad urządzeniami oświetleniowymi.</w:t>
      </w:r>
    </w:p>
    <w:p w14:paraId="2CFD8125" w14:textId="53C19C57" w:rsidR="001C774A" w:rsidRPr="00065CF3" w:rsidRDefault="001C774A" w:rsidP="004D7F2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dokonać </w:t>
      </w:r>
      <w:r w:rsidR="00673C64" w:rsidRPr="00065CF3">
        <w:rPr>
          <w:sz w:val="22"/>
          <w:szCs w:val="22"/>
        </w:rPr>
        <w:t xml:space="preserve">instalacji i </w:t>
      </w:r>
      <w:r w:rsidRPr="00065CF3">
        <w:rPr>
          <w:sz w:val="22"/>
          <w:szCs w:val="22"/>
        </w:rPr>
        <w:t>konfiguracji systemu zarządzania oświetleniem wraz z wykonaniem prób jego działania dla różnych wariantów użytkowania przy udziale Podmiotu Publicznego, w tym m.in.:</w:t>
      </w:r>
    </w:p>
    <w:p w14:paraId="1450394B" w14:textId="77777777" w:rsidR="001C774A" w:rsidRPr="00065CF3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sporządzić dokumentację rozruchową – raport rozruchowy wraz ze wszystkimi koniecznymi protokółami kontrolnymi;</w:t>
      </w:r>
    </w:p>
    <w:p w14:paraId="64B2A558" w14:textId="77777777" w:rsidR="001C774A" w:rsidRPr="00065CF3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sporządzić schemat konfiguracji systemu: tj. opraw, urządzeń sterujących, stacji roboczej;</w:t>
      </w:r>
    </w:p>
    <w:p w14:paraId="347E1C87" w14:textId="77777777" w:rsidR="001C774A" w:rsidRPr="00065CF3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sporządzić instrukcję obsługi (zarządzania i monitoringu) systemu zarządzania oświetleniem;</w:t>
      </w:r>
    </w:p>
    <w:p w14:paraId="700B1932" w14:textId="674DD98F" w:rsidR="00AB0CF5" w:rsidRPr="00065CF3" w:rsidRDefault="00AB0CF5" w:rsidP="000F7A9A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utrzyma</w:t>
      </w:r>
      <w:r w:rsidR="000F7A9A" w:rsidRPr="00065CF3">
        <w:rPr>
          <w:sz w:val="22"/>
          <w:szCs w:val="22"/>
        </w:rPr>
        <w:t>ć</w:t>
      </w:r>
      <w:r w:rsidRPr="00065CF3">
        <w:rPr>
          <w:sz w:val="22"/>
          <w:szCs w:val="22"/>
        </w:rPr>
        <w:t xml:space="preserve"> system </w:t>
      </w:r>
      <w:r w:rsidR="000F7A9A" w:rsidRPr="00065CF3">
        <w:rPr>
          <w:sz w:val="22"/>
          <w:szCs w:val="22"/>
        </w:rPr>
        <w:t>zarządzania</w:t>
      </w:r>
      <w:r w:rsidRPr="00065CF3">
        <w:rPr>
          <w:sz w:val="22"/>
          <w:szCs w:val="22"/>
        </w:rPr>
        <w:t xml:space="preserve"> oświetleniem w należytej sprawności;</w:t>
      </w:r>
    </w:p>
    <w:p w14:paraId="65192EAC" w14:textId="77777777" w:rsidR="005D2958" w:rsidRPr="00065CF3" w:rsidRDefault="005D2958" w:rsidP="005D2958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sporządzać w terminie do dnia 31 stycznia każdego roku Harmonogramu przeglądów gwarancyjnych oraz Harmonogramu Remontów i Konserwacji dla wszystkich Obiektów;</w:t>
      </w:r>
    </w:p>
    <w:p w14:paraId="12206F34" w14:textId="327544ED" w:rsidR="005D2958" w:rsidRPr="00065CF3" w:rsidRDefault="00EA0CE2" w:rsidP="0034120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dokumentować wszelkie działania i czynności przeprowadzone</w:t>
      </w:r>
      <w:r w:rsidR="005D2958" w:rsidRPr="00065CF3">
        <w:rPr>
          <w:sz w:val="22"/>
          <w:szCs w:val="22"/>
        </w:rPr>
        <w:t xml:space="preserve"> </w:t>
      </w:r>
      <w:r w:rsidRPr="00065CF3">
        <w:rPr>
          <w:sz w:val="22"/>
          <w:szCs w:val="22"/>
        </w:rPr>
        <w:t xml:space="preserve">w ramach Etapu Utrzymania </w:t>
      </w:r>
      <w:r w:rsidR="005D2958" w:rsidRPr="00065CF3">
        <w:rPr>
          <w:sz w:val="22"/>
          <w:szCs w:val="22"/>
        </w:rPr>
        <w:t xml:space="preserve">oraz przekazywania </w:t>
      </w:r>
      <w:r w:rsidRPr="00065CF3">
        <w:rPr>
          <w:sz w:val="22"/>
          <w:szCs w:val="22"/>
        </w:rPr>
        <w:t xml:space="preserve">Podmiotowi Publicznemu do dnia 31 stycznia każdego roku </w:t>
      </w:r>
      <w:r w:rsidRPr="00065CF3">
        <w:rPr>
          <w:sz w:val="22"/>
          <w:szCs w:val="22"/>
        </w:rPr>
        <w:lastRenderedPageBreak/>
        <w:t>Raportów Rocznych zawierających</w:t>
      </w:r>
      <w:r w:rsidR="00341203" w:rsidRPr="00065CF3">
        <w:rPr>
          <w:sz w:val="22"/>
          <w:szCs w:val="22"/>
        </w:rPr>
        <w:t xml:space="preserve">: zestawienie Obiektów wraz z oceną stanu technicznego obejmującą m.in. ocenę skorodowania słupów oświetleniowych, ich brak odchyleń od pionu, uszkodzenia mechaniczne (w tym stabilność elementów – oprawy, wysięgnika), pomiar natężenia oświetlenia dla poszczególnych Obiektów oraz </w:t>
      </w:r>
      <w:r w:rsidRPr="00065CF3">
        <w:rPr>
          <w:sz w:val="22"/>
          <w:szCs w:val="22"/>
        </w:rPr>
        <w:t>informacje dotyczące wykonanych działań i czynności</w:t>
      </w:r>
      <w:r w:rsidR="00341203" w:rsidRPr="00065CF3">
        <w:rPr>
          <w:sz w:val="22"/>
          <w:szCs w:val="22"/>
        </w:rPr>
        <w:t>, w tym również podsumowanie Raportów z przeglądów serwisowych z poprzedniego roku kalendarzowego</w:t>
      </w:r>
      <w:r w:rsidRPr="00065CF3">
        <w:rPr>
          <w:sz w:val="22"/>
          <w:szCs w:val="22"/>
        </w:rPr>
        <w:t xml:space="preserve">; </w:t>
      </w:r>
    </w:p>
    <w:p w14:paraId="0156D4E4" w14:textId="6640CDBA" w:rsidR="001C774A" w:rsidRPr="00065CF3" w:rsidRDefault="001C774A" w:rsidP="008442B9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sporządzić </w:t>
      </w:r>
      <w:r w:rsidR="005C060E" w:rsidRPr="00065CF3">
        <w:rPr>
          <w:sz w:val="22"/>
          <w:szCs w:val="22"/>
        </w:rPr>
        <w:t xml:space="preserve">mapy dla poszczególnych miejscowości, w tym mapę Gminy Kobylnica z zaznaczeniem lokalizacji słupów i opraw oraz sporządzić </w:t>
      </w:r>
      <w:r w:rsidRPr="00065CF3">
        <w:rPr>
          <w:sz w:val="22"/>
          <w:szCs w:val="22"/>
        </w:rPr>
        <w:t>zestawienie tabelaryczne wszystkich opraw objętych systemem, z wy</w:t>
      </w:r>
      <w:r w:rsidR="00EA0CE2" w:rsidRPr="00065CF3">
        <w:rPr>
          <w:sz w:val="22"/>
          <w:szCs w:val="22"/>
        </w:rPr>
        <w:t>szczególnieniem miejscowości i O</w:t>
      </w:r>
      <w:r w:rsidRPr="00065CF3">
        <w:rPr>
          <w:sz w:val="22"/>
          <w:szCs w:val="22"/>
        </w:rPr>
        <w:t>biektów, ze wskazaniem ilości opraw</w:t>
      </w:r>
      <w:r w:rsidR="00D05897" w:rsidRPr="00065CF3">
        <w:rPr>
          <w:sz w:val="22"/>
          <w:szCs w:val="22"/>
        </w:rPr>
        <w:t xml:space="preserve"> i</w:t>
      </w:r>
      <w:r w:rsidRPr="00065CF3">
        <w:rPr>
          <w:sz w:val="22"/>
          <w:szCs w:val="22"/>
        </w:rPr>
        <w:t xml:space="preserve"> mocy </w:t>
      </w:r>
      <w:r w:rsidR="00D05897" w:rsidRPr="00065CF3">
        <w:rPr>
          <w:sz w:val="22"/>
          <w:szCs w:val="22"/>
        </w:rPr>
        <w:t xml:space="preserve">uzgodnionych </w:t>
      </w:r>
      <w:r w:rsidRPr="00065CF3">
        <w:rPr>
          <w:sz w:val="22"/>
          <w:szCs w:val="22"/>
        </w:rPr>
        <w:t>z Podmiotem Publicznym;</w:t>
      </w:r>
      <w:r w:rsidR="00F81D5E" w:rsidRPr="00065CF3">
        <w:rPr>
          <w:sz w:val="22"/>
          <w:szCs w:val="22"/>
        </w:rPr>
        <w:t xml:space="preserve"> </w:t>
      </w:r>
    </w:p>
    <w:p w14:paraId="7B31EEBD" w14:textId="5F2137E1" w:rsidR="001C774A" w:rsidRPr="00065CF3" w:rsidRDefault="001C774A" w:rsidP="004D7F2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przeprowadzić szkolenie pracowników wskazanych przez Podmiot Publiczny, w zakresie obsługi wykonanych instalacji i zamontowanych urządzeń o</w:t>
      </w:r>
      <w:r w:rsidR="00A5158B" w:rsidRPr="00065CF3">
        <w:rPr>
          <w:sz w:val="22"/>
          <w:szCs w:val="22"/>
        </w:rPr>
        <w:t xml:space="preserve">raz w zakresie obsługi systemu </w:t>
      </w:r>
      <w:r w:rsidR="004E3453" w:rsidRPr="00065CF3">
        <w:rPr>
          <w:sz w:val="22"/>
          <w:szCs w:val="22"/>
        </w:rPr>
        <w:t>z</w:t>
      </w:r>
      <w:r w:rsidRPr="00065CF3">
        <w:rPr>
          <w:sz w:val="22"/>
          <w:szCs w:val="22"/>
        </w:rPr>
        <w:t>arządzania oświetleniem i wprowadzania zmian ustawień;</w:t>
      </w:r>
      <w:r w:rsidR="00D278DD" w:rsidRPr="00065CF3">
        <w:rPr>
          <w:sz w:val="22"/>
          <w:szCs w:val="22"/>
        </w:rPr>
        <w:t xml:space="preserve"> </w:t>
      </w:r>
    </w:p>
    <w:p w14:paraId="45A0C68A" w14:textId="179D4CF0" w:rsidR="001C774A" w:rsidRPr="00065CF3" w:rsidRDefault="001C774A" w:rsidP="00A5158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zapewnić wsparcie merytoryczne przez okres 6 miesięcy licząc od dnia odbioru końcowego całości przedmiotu umowy dla pracowników wskazanych przez Podmiot Publiczny, w zakresie obsługi wykonanych instalacji i zamontowanych urządzeń oraz w zakresie obsługi systemu </w:t>
      </w:r>
      <w:r w:rsidR="004E3453" w:rsidRPr="00065CF3">
        <w:rPr>
          <w:sz w:val="22"/>
          <w:szCs w:val="22"/>
        </w:rPr>
        <w:t>z</w:t>
      </w:r>
      <w:r w:rsidRPr="00065CF3">
        <w:rPr>
          <w:sz w:val="22"/>
          <w:szCs w:val="22"/>
        </w:rPr>
        <w:t>arządzania oświetleniem i wprowadzania zmian ustawień, przez co rozumie się udzielanie w terminie pisemnych (mailowych) odpowiedzi Zamawiającemu w terminie 2 dni od dnia otrzymania zapytania;</w:t>
      </w:r>
    </w:p>
    <w:p w14:paraId="43ED8781" w14:textId="0A831E75" w:rsidR="00A5158B" w:rsidRPr="00065CF3" w:rsidRDefault="00A5158B" w:rsidP="004D7F2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zapewnić przestrzeganie przez swoich pracowników, dostawców i podwykonawców oraz dalszych podwykonawców przepisów z zakresu bezpieczeństwa i higieny pracy oraz przestrzegania przepisów </w:t>
      </w:r>
      <w:proofErr w:type="spellStart"/>
      <w:r w:rsidRPr="00065CF3">
        <w:rPr>
          <w:sz w:val="22"/>
          <w:szCs w:val="22"/>
        </w:rPr>
        <w:t>ppoż</w:t>
      </w:r>
      <w:proofErr w:type="spellEnd"/>
      <w:r w:rsidRPr="00065CF3">
        <w:rPr>
          <w:sz w:val="22"/>
          <w:szCs w:val="22"/>
        </w:rPr>
        <w:t xml:space="preserve"> zgodnie z instrukcją bezpieczeństwa </w:t>
      </w:r>
      <w:proofErr w:type="spellStart"/>
      <w:r w:rsidRPr="00065CF3">
        <w:rPr>
          <w:sz w:val="22"/>
          <w:szCs w:val="22"/>
        </w:rPr>
        <w:t>ppoż</w:t>
      </w:r>
      <w:proofErr w:type="spellEnd"/>
      <w:r w:rsidRPr="00065CF3">
        <w:rPr>
          <w:sz w:val="22"/>
          <w:szCs w:val="22"/>
        </w:rPr>
        <w:t xml:space="preserve"> danego Obiektu; </w:t>
      </w:r>
    </w:p>
    <w:p w14:paraId="0A7444DF" w14:textId="61A3D061" w:rsidR="001C774A" w:rsidRPr="00065CF3" w:rsidRDefault="001C774A" w:rsidP="004D7F2B">
      <w:pPr>
        <w:pStyle w:val="Akapitzlist"/>
        <w:numPr>
          <w:ilvl w:val="1"/>
          <w:numId w:val="4"/>
        </w:numPr>
        <w:jc w:val="both"/>
        <w:rPr>
          <w:b/>
          <w:bCs/>
          <w:sz w:val="22"/>
          <w:szCs w:val="22"/>
        </w:rPr>
      </w:pPr>
      <w:r w:rsidRPr="00065CF3">
        <w:rPr>
          <w:sz w:val="22"/>
          <w:szCs w:val="22"/>
        </w:rPr>
        <w:t>wykonać operat odbiorowy (w 2 egzemplarzach), zawierający minimum dokumenty wymienione w</w:t>
      </w:r>
      <w:r w:rsidR="006437D0" w:rsidRPr="00065CF3">
        <w:rPr>
          <w:sz w:val="22"/>
          <w:szCs w:val="22"/>
        </w:rPr>
        <w:t xml:space="preserve"> </w:t>
      </w:r>
      <w:r w:rsidR="00D05897" w:rsidRPr="00065CF3">
        <w:rPr>
          <w:sz w:val="22"/>
          <w:szCs w:val="22"/>
        </w:rPr>
        <w:t>Z</w:t>
      </w:r>
      <w:r w:rsidR="006437D0" w:rsidRPr="00065CF3">
        <w:rPr>
          <w:sz w:val="22"/>
          <w:szCs w:val="22"/>
        </w:rPr>
        <w:t xml:space="preserve">ałączniku nr </w:t>
      </w:r>
      <w:r w:rsidR="007B1AB2" w:rsidRPr="00065CF3">
        <w:rPr>
          <w:sz w:val="22"/>
          <w:szCs w:val="22"/>
        </w:rPr>
        <w:t>6</w:t>
      </w:r>
      <w:r w:rsidRPr="00065CF3">
        <w:rPr>
          <w:sz w:val="22"/>
          <w:szCs w:val="22"/>
        </w:rPr>
        <w:t xml:space="preserve"> </w:t>
      </w:r>
    </w:p>
    <w:p w14:paraId="2982CCCB" w14:textId="53300668" w:rsidR="00020D0D" w:rsidRPr="00065CF3" w:rsidRDefault="00020D0D" w:rsidP="004D7F2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wykonywać wszelkie inne obowiązki, nałożone na niego zgodnie z zapisami SIWZ i Umowy;</w:t>
      </w:r>
      <w:r w:rsidR="00650C11" w:rsidRPr="00065CF3">
        <w:rPr>
          <w:sz w:val="22"/>
          <w:szCs w:val="22"/>
        </w:rPr>
        <w:t xml:space="preserve"> </w:t>
      </w:r>
    </w:p>
    <w:p w14:paraId="7FE47775" w14:textId="6B3298A6" w:rsidR="00B53CA3" w:rsidRPr="00065CF3" w:rsidRDefault="00A4259C" w:rsidP="004D7F2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wykonać Roboty Budowlane, w przypadku, gdy pojawi się konieczność ich wykonania, na zasadach określonych w Umowie dotyczących Etapu Inwestycyjnego</w:t>
      </w:r>
      <w:r w:rsidR="00B53CA3" w:rsidRPr="00065CF3">
        <w:rPr>
          <w:sz w:val="22"/>
          <w:szCs w:val="22"/>
        </w:rPr>
        <w:t xml:space="preserve"> oraz do przywrócenia terenu (chodników, jezdni, zieleni) do stanu pierwotnego po wykonaniu tych Robót;</w:t>
      </w:r>
      <w:r w:rsidR="00650C11" w:rsidRPr="00065CF3">
        <w:rPr>
          <w:sz w:val="22"/>
          <w:szCs w:val="22"/>
        </w:rPr>
        <w:t xml:space="preserve"> </w:t>
      </w:r>
    </w:p>
    <w:p w14:paraId="19F760EA" w14:textId="6382D8BC" w:rsidR="00A4259C" w:rsidRPr="00065CF3" w:rsidRDefault="007C7EDB" w:rsidP="00B53CA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sporządzania i </w:t>
      </w:r>
      <w:r w:rsidR="00C1174F" w:rsidRPr="00065CF3">
        <w:rPr>
          <w:sz w:val="22"/>
          <w:szCs w:val="22"/>
        </w:rPr>
        <w:t xml:space="preserve">przekazywania Podmiotowi Publicznemu </w:t>
      </w:r>
      <w:r w:rsidRPr="00065CF3">
        <w:rPr>
          <w:sz w:val="22"/>
          <w:szCs w:val="22"/>
        </w:rPr>
        <w:t>w terminie 7 dni od daty usunięcia Awarii</w:t>
      </w:r>
      <w:r w:rsidR="004E3453" w:rsidRPr="00065CF3">
        <w:rPr>
          <w:sz w:val="22"/>
          <w:szCs w:val="22"/>
        </w:rPr>
        <w:t xml:space="preserve"> lub w</w:t>
      </w:r>
      <w:r w:rsidRPr="00065CF3">
        <w:rPr>
          <w:sz w:val="22"/>
          <w:szCs w:val="22"/>
        </w:rPr>
        <w:t xml:space="preserve">ady </w:t>
      </w:r>
      <w:r w:rsidR="00C1174F" w:rsidRPr="00065CF3">
        <w:rPr>
          <w:sz w:val="22"/>
          <w:szCs w:val="22"/>
        </w:rPr>
        <w:t xml:space="preserve">Raportu z przeglądów serwisowych, </w:t>
      </w:r>
      <w:r w:rsidRPr="00065CF3">
        <w:rPr>
          <w:sz w:val="22"/>
          <w:szCs w:val="22"/>
        </w:rPr>
        <w:t>zawierającego datę zgłoszenia Awarii</w:t>
      </w:r>
      <w:r w:rsidR="004E3453" w:rsidRPr="00065CF3">
        <w:rPr>
          <w:sz w:val="22"/>
          <w:szCs w:val="22"/>
        </w:rPr>
        <w:t xml:space="preserve"> lub w</w:t>
      </w:r>
      <w:r w:rsidRPr="00065CF3">
        <w:rPr>
          <w:sz w:val="22"/>
          <w:szCs w:val="22"/>
        </w:rPr>
        <w:t xml:space="preserve">ady, określenie rodzaju, zdefiniowanie uszkodzonych elementów, wykonane czynności, oraz datę usunięcia </w:t>
      </w:r>
      <w:r w:rsidR="004E3453" w:rsidRPr="00065CF3">
        <w:rPr>
          <w:sz w:val="22"/>
          <w:szCs w:val="22"/>
        </w:rPr>
        <w:t>Awarii lub w</w:t>
      </w:r>
      <w:r w:rsidRPr="00065CF3">
        <w:rPr>
          <w:sz w:val="22"/>
          <w:szCs w:val="22"/>
        </w:rPr>
        <w:t>ady.</w:t>
      </w:r>
      <w:r w:rsidR="002946BB" w:rsidRPr="00065CF3">
        <w:rPr>
          <w:sz w:val="22"/>
          <w:szCs w:val="22"/>
        </w:rPr>
        <w:t xml:space="preserve"> </w:t>
      </w:r>
    </w:p>
    <w:p w14:paraId="424DAA54" w14:textId="580C5E8E" w:rsidR="001C774A" w:rsidRPr="00065CF3" w:rsidRDefault="001C774A" w:rsidP="001C774A">
      <w:pPr>
        <w:pStyle w:val="Akapitzlist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065CF3">
        <w:rPr>
          <w:b/>
          <w:bCs/>
          <w:sz w:val="22"/>
          <w:szCs w:val="22"/>
        </w:rPr>
        <w:t>Szczegółowe obowiązki Podmiotu Publicznego na Etapie Utrzymania:</w:t>
      </w:r>
    </w:p>
    <w:p w14:paraId="388C30A2" w14:textId="77777777" w:rsidR="001C774A" w:rsidRPr="00065CF3" w:rsidRDefault="001C774A" w:rsidP="001C774A">
      <w:pPr>
        <w:pStyle w:val="Akapitzlist"/>
        <w:ind w:left="360"/>
        <w:jc w:val="both"/>
        <w:rPr>
          <w:sz w:val="22"/>
          <w:szCs w:val="22"/>
        </w:rPr>
      </w:pPr>
      <w:r w:rsidRPr="00065CF3">
        <w:rPr>
          <w:sz w:val="22"/>
          <w:szCs w:val="22"/>
        </w:rPr>
        <w:t>Podmiot Publiczny zobowiązuje się do:</w:t>
      </w:r>
    </w:p>
    <w:p w14:paraId="753281B4" w14:textId="77777777" w:rsidR="00C91AC8" w:rsidRPr="00065CF3" w:rsidRDefault="001C774A" w:rsidP="00C91AC8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informowania Partnera Prywatnego z wyprzedzeniem co najmniej </w:t>
      </w:r>
      <w:r w:rsidR="00C91AC8" w:rsidRPr="00065CF3">
        <w:rPr>
          <w:sz w:val="22"/>
          <w:szCs w:val="22"/>
        </w:rPr>
        <w:t>3 dni roboczych</w:t>
      </w:r>
      <w:r w:rsidRPr="00065CF3">
        <w:rPr>
          <w:sz w:val="22"/>
          <w:szCs w:val="22"/>
        </w:rPr>
        <w:t xml:space="preserve"> o</w:t>
      </w:r>
      <w:r w:rsidR="00C91AC8" w:rsidRPr="00065CF3">
        <w:rPr>
          <w:sz w:val="22"/>
          <w:szCs w:val="22"/>
        </w:rPr>
        <w:t>:</w:t>
      </w:r>
    </w:p>
    <w:p w14:paraId="2DA6C1D7" w14:textId="77777777" w:rsidR="00C91AC8" w:rsidRPr="00065CF3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wszelkich planowanych przerwach/</w:t>
      </w:r>
      <w:r w:rsidR="00C91AC8" w:rsidRPr="00065CF3">
        <w:rPr>
          <w:sz w:val="22"/>
          <w:szCs w:val="22"/>
        </w:rPr>
        <w:t>zmianach w użytkowaniu Obiektów;</w:t>
      </w:r>
    </w:p>
    <w:p w14:paraId="71671ADC" w14:textId="0E73C9E5" w:rsidR="00C91AC8" w:rsidRPr="00065CF3" w:rsidRDefault="00C91AC8" w:rsidP="00133D27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bookmarkStart w:id="2" w:name="_Hlk25161367"/>
      <w:r w:rsidRPr="00065CF3">
        <w:rPr>
          <w:sz w:val="22"/>
          <w:szCs w:val="22"/>
        </w:rPr>
        <w:t>planowanego zainstalowania w Obiekcie dodatkowych urządzeń</w:t>
      </w:r>
      <w:bookmarkEnd w:id="2"/>
      <w:r w:rsidR="001C774A" w:rsidRPr="00065CF3">
        <w:rPr>
          <w:sz w:val="22"/>
          <w:szCs w:val="22"/>
        </w:rPr>
        <w:t xml:space="preserve">, </w:t>
      </w:r>
    </w:p>
    <w:p w14:paraId="1B7E6E3F" w14:textId="6F453295" w:rsidR="001C774A" w:rsidRPr="00065CF3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lastRenderedPageBreak/>
        <w:t xml:space="preserve">innych zdarzeniach wpływających na </w:t>
      </w:r>
      <w:r w:rsidR="00C91AC8" w:rsidRPr="00065CF3">
        <w:rPr>
          <w:sz w:val="22"/>
          <w:szCs w:val="22"/>
        </w:rPr>
        <w:t>Utrzymanie Obiektami</w:t>
      </w:r>
      <w:r w:rsidRPr="00065CF3">
        <w:rPr>
          <w:sz w:val="22"/>
          <w:szCs w:val="22"/>
        </w:rPr>
        <w:t xml:space="preserve"> przez Partnera Prywatnego;</w:t>
      </w:r>
    </w:p>
    <w:p w14:paraId="5C583855" w14:textId="77777777" w:rsidR="00C91AC8" w:rsidRPr="00065CF3" w:rsidRDefault="00C91AC8" w:rsidP="00372168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niezwłocznego powiadamiania Partnera Prywatnego </w:t>
      </w:r>
      <w:r w:rsidR="00372168" w:rsidRPr="00065CF3">
        <w:rPr>
          <w:sz w:val="22"/>
          <w:szCs w:val="22"/>
        </w:rPr>
        <w:t>o zauważonych Awariach, wadach, uszkodzeniach Obiektów lub stwierdzonym Całkowitym bądź Częściowym Braku Dostępności</w:t>
      </w:r>
      <w:r w:rsidRPr="00065CF3">
        <w:rPr>
          <w:sz w:val="22"/>
          <w:szCs w:val="22"/>
        </w:rPr>
        <w:t>;</w:t>
      </w:r>
    </w:p>
    <w:p w14:paraId="3F75FFBA" w14:textId="77777777" w:rsidR="001C774A" w:rsidRPr="00065CF3" w:rsidRDefault="001C774A" w:rsidP="001C774A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ponoszenia wszelkich kosztów wynikających z bieżącego użytkowania Obiektów, w zakresie jakim obowiązek ten nie spoczywa na Partnerze Prywatnym stosownie do postanowień Umowy i jej załączników, w terminach umożliwiających Parterowi Prywatnemu należy</w:t>
      </w:r>
      <w:r w:rsidR="00A65E46" w:rsidRPr="00065CF3">
        <w:rPr>
          <w:sz w:val="22"/>
          <w:szCs w:val="22"/>
        </w:rPr>
        <w:t>tą realizację postanowień Umowy;</w:t>
      </w:r>
    </w:p>
    <w:p w14:paraId="2CE05D29" w14:textId="77777777" w:rsidR="00351CBD" w:rsidRPr="00065CF3" w:rsidRDefault="00351CBD" w:rsidP="00351CBD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przeprowadzania wspólnie z Partnerem Prywatnym okresowych kontroli stanu urządzeń; </w:t>
      </w:r>
    </w:p>
    <w:p w14:paraId="3662B886" w14:textId="77777777" w:rsidR="001C774A" w:rsidRPr="00065CF3" w:rsidRDefault="001C774A" w:rsidP="00C91AC8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pokrywania kosztów </w:t>
      </w:r>
      <w:r w:rsidR="00C91AC8" w:rsidRPr="00065CF3">
        <w:rPr>
          <w:sz w:val="22"/>
          <w:szCs w:val="22"/>
        </w:rPr>
        <w:t>energii</w:t>
      </w:r>
      <w:r w:rsidRPr="00065CF3">
        <w:rPr>
          <w:sz w:val="22"/>
          <w:szCs w:val="22"/>
        </w:rPr>
        <w:t xml:space="preserve"> ele</w:t>
      </w:r>
      <w:r w:rsidR="00C91AC8" w:rsidRPr="00065CF3">
        <w:rPr>
          <w:sz w:val="22"/>
          <w:szCs w:val="22"/>
        </w:rPr>
        <w:t xml:space="preserve">ktrycznej; </w:t>
      </w:r>
    </w:p>
    <w:p w14:paraId="364733AE" w14:textId="0B151D27" w:rsidR="001C774A" w:rsidRPr="00065CF3" w:rsidRDefault="001C774A" w:rsidP="00133D27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usuwania uszkodzeń </w:t>
      </w:r>
      <w:r w:rsidR="00C91AC8" w:rsidRPr="00065CF3">
        <w:rPr>
          <w:sz w:val="22"/>
          <w:szCs w:val="22"/>
        </w:rPr>
        <w:t xml:space="preserve">Obiektów oraz systemu Utrzymania </w:t>
      </w:r>
      <w:r w:rsidRPr="00065CF3">
        <w:rPr>
          <w:sz w:val="22"/>
          <w:szCs w:val="22"/>
        </w:rPr>
        <w:t>będących skutkiem Aktów Wandalizmu zgodnie z postanowieniami Umowy</w:t>
      </w:r>
      <w:r w:rsidR="00133D27" w:rsidRPr="00065CF3">
        <w:rPr>
          <w:sz w:val="22"/>
          <w:szCs w:val="22"/>
        </w:rPr>
        <w:t>;</w:t>
      </w:r>
    </w:p>
    <w:p w14:paraId="5B47EE11" w14:textId="23A61241" w:rsidR="000F5943" w:rsidRPr="00065CF3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przekazywania i przyjmowania informacji o wystąpieniu i usunięciu awarii;</w:t>
      </w:r>
    </w:p>
    <w:p w14:paraId="7184ED05" w14:textId="77777777" w:rsidR="000F5943" w:rsidRPr="00065CF3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wycinki gałęzi będących w kolizji z oprawami oświetlenia ulicznego;</w:t>
      </w:r>
    </w:p>
    <w:p w14:paraId="4DA2A594" w14:textId="5EEDB921" w:rsidR="000F5943" w:rsidRPr="00065CF3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bookmarkStart w:id="3" w:name="_Hlk25160224"/>
      <w:r w:rsidRPr="00065CF3">
        <w:rPr>
          <w:sz w:val="22"/>
          <w:szCs w:val="22"/>
        </w:rPr>
        <w:t>odtworzenia staniu istniejącego po wypadkach komunikacyjnych, kradzieżach i dewastacjach;</w:t>
      </w:r>
      <w:r w:rsidR="001A3938" w:rsidRPr="00065CF3">
        <w:rPr>
          <w:sz w:val="22"/>
          <w:szCs w:val="22"/>
        </w:rPr>
        <w:t xml:space="preserve"> </w:t>
      </w:r>
    </w:p>
    <w:bookmarkEnd w:id="3"/>
    <w:p w14:paraId="4BA038AC" w14:textId="77777777" w:rsidR="000F5943" w:rsidRPr="00065CF3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monitorowania ilości i parametrów dostarczanej energii;</w:t>
      </w:r>
    </w:p>
    <w:p w14:paraId="57A1DAFB" w14:textId="77777777" w:rsidR="000F5943" w:rsidRPr="00065CF3" w:rsidRDefault="000F5943" w:rsidP="002946BB">
      <w:pPr>
        <w:pStyle w:val="Akapitzlist"/>
        <w:ind w:left="792"/>
        <w:jc w:val="both"/>
        <w:rPr>
          <w:sz w:val="22"/>
          <w:szCs w:val="22"/>
        </w:rPr>
      </w:pPr>
    </w:p>
    <w:p w14:paraId="775ABFDF" w14:textId="5A308F3A" w:rsidR="00751426" w:rsidRPr="00065CF3" w:rsidRDefault="00751426" w:rsidP="00751426">
      <w:pPr>
        <w:pStyle w:val="Akapitzlist"/>
        <w:numPr>
          <w:ilvl w:val="0"/>
          <w:numId w:val="4"/>
        </w:numPr>
        <w:rPr>
          <w:b/>
          <w:bCs/>
          <w:sz w:val="22"/>
          <w:szCs w:val="22"/>
        </w:rPr>
      </w:pPr>
      <w:r w:rsidRPr="00065CF3">
        <w:rPr>
          <w:b/>
          <w:bCs/>
          <w:sz w:val="22"/>
          <w:szCs w:val="22"/>
        </w:rPr>
        <w:t>Warunki Gwarancji Jakości</w:t>
      </w:r>
    </w:p>
    <w:p w14:paraId="6F7FD568" w14:textId="4E8963C4" w:rsidR="00751426" w:rsidRPr="00065CF3" w:rsidRDefault="00751426" w:rsidP="00751426">
      <w:pPr>
        <w:pStyle w:val="Akapitzlist"/>
        <w:ind w:left="792"/>
        <w:jc w:val="both"/>
        <w:rPr>
          <w:sz w:val="22"/>
          <w:szCs w:val="22"/>
        </w:rPr>
      </w:pPr>
      <w:r w:rsidRPr="00065CF3">
        <w:rPr>
          <w:sz w:val="22"/>
          <w:szCs w:val="22"/>
        </w:rPr>
        <w:t>Umowa gw</w:t>
      </w:r>
      <w:r w:rsidR="00E627C0" w:rsidRPr="00065CF3">
        <w:rPr>
          <w:sz w:val="22"/>
          <w:szCs w:val="22"/>
        </w:rPr>
        <w:t>arancji, o której mowa w pkt 1.5</w:t>
      </w:r>
      <w:r w:rsidRPr="00065CF3">
        <w:rPr>
          <w:sz w:val="22"/>
          <w:szCs w:val="22"/>
        </w:rPr>
        <w:t>. niniejszego Załącznika powinna przewidywać co najmniej:</w:t>
      </w:r>
    </w:p>
    <w:p w14:paraId="162AD951" w14:textId="25C65F0C" w:rsidR="00751426" w:rsidRPr="00065CF3" w:rsidRDefault="00751426" w:rsidP="00751426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udzielenie Gwarancji Jakości na wszelkie zainstalowane źródła światła LED na okres </w:t>
      </w:r>
      <w:r w:rsidR="006437D0" w:rsidRPr="00065CF3">
        <w:rPr>
          <w:sz w:val="22"/>
          <w:szCs w:val="22"/>
        </w:rPr>
        <w:t xml:space="preserve">120 </w:t>
      </w:r>
      <w:r w:rsidRPr="00065CF3">
        <w:rPr>
          <w:sz w:val="22"/>
          <w:szCs w:val="22"/>
        </w:rPr>
        <w:t xml:space="preserve">miesięcy  liczonego od pierwszego miesiąca następującego po miesiącu, w którym nastąpił odbiór końcowy Robót Budowlanych; </w:t>
      </w:r>
    </w:p>
    <w:p w14:paraId="04DFA683" w14:textId="763E51C9" w:rsidR="00751426" w:rsidRPr="00065CF3" w:rsidRDefault="00751426" w:rsidP="00751426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Podmiot Publiczny może dochodzić roszczeń z tytułu Gwarancji Jakości także po okresie określonym w pkt 3.1. jeżeli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 xml:space="preserve">ada ujawniła się przed upływem tego okresu. Po upływie okresu Gwarancji Jakości,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 xml:space="preserve">ady lub uszkodzenia Przedmiotu Gwarancji niewynikłe z winy Partnera Prywatnego, Podmiot Publiczny będzie usuwał na własny koszt. </w:t>
      </w:r>
    </w:p>
    <w:p w14:paraId="130397E8" w14:textId="4FD47C69" w:rsidR="00E75665" w:rsidRPr="00065CF3" w:rsidRDefault="00E307B7" w:rsidP="00E307B7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Jeżeli ujawni się jakakolwiek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>ada przedmiotu Gwarancji, o którym mowa w pkt 3.1. niniejszego Załącznika</w:t>
      </w:r>
      <w:r w:rsidR="00E75665" w:rsidRPr="00065CF3">
        <w:rPr>
          <w:sz w:val="22"/>
          <w:szCs w:val="22"/>
        </w:rPr>
        <w:t>,</w:t>
      </w:r>
      <w:r w:rsidRPr="00065CF3">
        <w:rPr>
          <w:sz w:val="22"/>
          <w:szCs w:val="22"/>
        </w:rPr>
        <w:t xml:space="preserve"> Podmiot Publiczny jest</w:t>
      </w:r>
      <w:r w:rsidR="00E75665" w:rsidRPr="00065CF3">
        <w:rPr>
          <w:sz w:val="22"/>
          <w:szCs w:val="22"/>
        </w:rPr>
        <w:t xml:space="preserve"> uprawniony do: </w:t>
      </w:r>
    </w:p>
    <w:p w14:paraId="0BE7481F" w14:textId="46BA73B3" w:rsidR="00E75665" w:rsidRPr="00065CF3" w:rsidRDefault="00E75665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żądania </w:t>
      </w:r>
      <w:r w:rsidR="00E307B7" w:rsidRPr="00065CF3">
        <w:rPr>
          <w:sz w:val="22"/>
          <w:szCs w:val="22"/>
        </w:rPr>
        <w:t xml:space="preserve">usunięcia </w:t>
      </w:r>
      <w:r w:rsidR="004E3453" w:rsidRPr="00065CF3">
        <w:rPr>
          <w:sz w:val="22"/>
          <w:szCs w:val="22"/>
        </w:rPr>
        <w:t>w</w:t>
      </w:r>
      <w:r w:rsidR="00E307B7" w:rsidRPr="00065CF3">
        <w:rPr>
          <w:sz w:val="22"/>
          <w:szCs w:val="22"/>
        </w:rPr>
        <w:t>ady w ramach Wynagrodzenia</w:t>
      </w:r>
      <w:r w:rsidR="00B81062" w:rsidRPr="00065CF3">
        <w:rPr>
          <w:sz w:val="22"/>
          <w:szCs w:val="22"/>
        </w:rPr>
        <w:t xml:space="preserve"> w terminie </w:t>
      </w:r>
      <w:r w:rsidR="005405D7" w:rsidRPr="00065CF3">
        <w:rPr>
          <w:sz w:val="22"/>
          <w:szCs w:val="22"/>
        </w:rPr>
        <w:t>3 dni roboczych</w:t>
      </w:r>
      <w:r w:rsidR="00E307B7" w:rsidRPr="00065CF3">
        <w:rPr>
          <w:sz w:val="22"/>
          <w:szCs w:val="22"/>
        </w:rPr>
        <w:t xml:space="preserve"> a jeżeli przedmiot Gwarancji, o którym mowa w pkt 3.1. niniejszego Załącznika lub jego część</w:t>
      </w:r>
      <w:r w:rsidRPr="00065CF3">
        <w:rPr>
          <w:sz w:val="22"/>
          <w:szCs w:val="22"/>
        </w:rPr>
        <w:t xml:space="preserve"> była już dw</w:t>
      </w:r>
      <w:r w:rsidR="00E307B7" w:rsidRPr="00065CF3">
        <w:rPr>
          <w:sz w:val="22"/>
          <w:szCs w:val="22"/>
        </w:rPr>
        <w:t xml:space="preserve">ukrotnie naprawiana – jest uprawniony </w:t>
      </w:r>
      <w:r w:rsidRPr="00065CF3">
        <w:rPr>
          <w:sz w:val="22"/>
          <w:szCs w:val="22"/>
        </w:rPr>
        <w:t xml:space="preserve">do żądania wymiany tej rzeczy lub jej części na nową, wolną od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>ad;</w:t>
      </w:r>
    </w:p>
    <w:p w14:paraId="42C68083" w14:textId="79F565ED" w:rsidR="00E75665" w:rsidRPr="00065CF3" w:rsidRDefault="00E307B7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lastRenderedPageBreak/>
        <w:t>wskazania trybu u</w:t>
      </w:r>
      <w:r w:rsidR="00E75665" w:rsidRPr="00065CF3">
        <w:rPr>
          <w:sz w:val="22"/>
          <w:szCs w:val="22"/>
        </w:rPr>
        <w:t xml:space="preserve">sunięcia </w:t>
      </w:r>
      <w:r w:rsidR="004E3453" w:rsidRPr="00065CF3">
        <w:rPr>
          <w:sz w:val="22"/>
          <w:szCs w:val="22"/>
        </w:rPr>
        <w:t>w</w:t>
      </w:r>
      <w:r w:rsidR="00E75665" w:rsidRPr="00065CF3">
        <w:rPr>
          <w:sz w:val="22"/>
          <w:szCs w:val="22"/>
        </w:rPr>
        <w:t xml:space="preserve">ady lub wymiany </w:t>
      </w:r>
      <w:r w:rsidRPr="00065CF3">
        <w:rPr>
          <w:sz w:val="22"/>
          <w:szCs w:val="22"/>
        </w:rPr>
        <w:t>przedmiotu Gwarancji, o którym mowa w pkt 3.1. niniejszego Załącznika lub jego części.</w:t>
      </w:r>
    </w:p>
    <w:p w14:paraId="543D04B8" w14:textId="56543560" w:rsidR="00B81062" w:rsidRPr="00065CF3" w:rsidRDefault="00B81062" w:rsidP="00B81062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Jeżeli ujawni się jakakolwiek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 xml:space="preserve">ada przedmiotu Gwarancji, o którym mowa w pkt 3.1. niniejszego Załącznika, </w:t>
      </w:r>
      <w:r w:rsidR="00751426" w:rsidRPr="00065CF3">
        <w:rPr>
          <w:sz w:val="22"/>
          <w:szCs w:val="22"/>
        </w:rPr>
        <w:t>Partner Prywatny jest zobowiązany do</w:t>
      </w:r>
      <w:r w:rsidRPr="00065CF3">
        <w:rPr>
          <w:sz w:val="22"/>
          <w:szCs w:val="22"/>
        </w:rPr>
        <w:t>:</w:t>
      </w:r>
    </w:p>
    <w:p w14:paraId="43EAEC99" w14:textId="77907C83" w:rsidR="00B81062" w:rsidRPr="00065CF3" w:rsidRDefault="00751426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terminowego spełnienia żądania Po</w:t>
      </w:r>
      <w:r w:rsidR="00E75665" w:rsidRPr="00065CF3">
        <w:rPr>
          <w:sz w:val="22"/>
          <w:szCs w:val="22"/>
        </w:rPr>
        <w:t>dmiotu Publicznego dotyczącego u</w:t>
      </w:r>
      <w:r w:rsidR="00B81062" w:rsidRPr="00065CF3">
        <w:rPr>
          <w:sz w:val="22"/>
          <w:szCs w:val="22"/>
        </w:rPr>
        <w:t xml:space="preserve">sunięcia </w:t>
      </w:r>
      <w:r w:rsidR="004E3453" w:rsidRPr="00065CF3">
        <w:rPr>
          <w:sz w:val="22"/>
          <w:szCs w:val="22"/>
        </w:rPr>
        <w:t>w</w:t>
      </w:r>
      <w:r w:rsidR="00B81062" w:rsidRPr="00065CF3">
        <w:rPr>
          <w:sz w:val="22"/>
          <w:szCs w:val="22"/>
        </w:rPr>
        <w:t>ady;</w:t>
      </w:r>
    </w:p>
    <w:p w14:paraId="268376AF" w14:textId="7D05A938" w:rsidR="00751426" w:rsidRPr="00065CF3" w:rsidRDefault="00751426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 </w:t>
      </w:r>
      <w:r w:rsidR="00B81062" w:rsidRPr="00065CF3">
        <w:rPr>
          <w:sz w:val="22"/>
          <w:szCs w:val="22"/>
        </w:rPr>
        <w:t>jeżeli dana rzecz wchodząca w zakres p</w:t>
      </w:r>
      <w:r w:rsidRPr="00065CF3">
        <w:rPr>
          <w:sz w:val="22"/>
          <w:szCs w:val="22"/>
        </w:rPr>
        <w:t>rzedmiotu Gwarancji</w:t>
      </w:r>
      <w:r w:rsidR="00B81062" w:rsidRPr="00065CF3">
        <w:rPr>
          <w:sz w:val="22"/>
          <w:szCs w:val="22"/>
        </w:rPr>
        <w:t>, o którym mowa w pkt 3.1. niniejszego Załącznika lub jego część,</w:t>
      </w:r>
      <w:r w:rsidRPr="00065CF3">
        <w:rPr>
          <w:sz w:val="22"/>
          <w:szCs w:val="22"/>
        </w:rPr>
        <w:t xml:space="preserve"> była już dwukrotnie naprawiana – wymiany tej rzeczy lub jej części na nową, wolną od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>ad;</w:t>
      </w:r>
    </w:p>
    <w:p w14:paraId="1C6CEDE5" w14:textId="5D39BE75" w:rsidR="00751426" w:rsidRPr="00065CF3" w:rsidRDefault="00751426" w:rsidP="00394CF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Podmiot Publiczny na wniosek Partnera Prywatnego może wydłużyć </w:t>
      </w:r>
      <w:r w:rsidR="00B81062" w:rsidRPr="00065CF3">
        <w:rPr>
          <w:sz w:val="22"/>
          <w:szCs w:val="22"/>
        </w:rPr>
        <w:t>termin przewidziany na</w:t>
      </w:r>
      <w:r w:rsidRPr="00065CF3">
        <w:rPr>
          <w:sz w:val="22"/>
          <w:szCs w:val="22"/>
        </w:rPr>
        <w:t xml:space="preserve"> </w:t>
      </w:r>
      <w:r w:rsidR="00E75665" w:rsidRPr="00065CF3">
        <w:rPr>
          <w:sz w:val="22"/>
          <w:szCs w:val="22"/>
        </w:rPr>
        <w:t>u</w:t>
      </w:r>
      <w:r w:rsidRPr="00065CF3">
        <w:rPr>
          <w:sz w:val="22"/>
          <w:szCs w:val="22"/>
        </w:rPr>
        <w:t>sunięci</w:t>
      </w:r>
      <w:r w:rsidR="00B81062" w:rsidRPr="00065CF3">
        <w:rPr>
          <w:sz w:val="22"/>
          <w:szCs w:val="22"/>
        </w:rPr>
        <w:t>e</w:t>
      </w:r>
      <w:r w:rsidRPr="00065CF3">
        <w:rPr>
          <w:sz w:val="22"/>
          <w:szCs w:val="22"/>
        </w:rPr>
        <w:t xml:space="preserve">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>ady</w:t>
      </w:r>
      <w:r w:rsidR="00E75665" w:rsidRPr="00065CF3">
        <w:rPr>
          <w:sz w:val="22"/>
          <w:szCs w:val="22"/>
        </w:rPr>
        <w:t>,</w:t>
      </w:r>
      <w:r w:rsidR="00B81062" w:rsidRPr="00065CF3">
        <w:rPr>
          <w:sz w:val="22"/>
          <w:szCs w:val="22"/>
        </w:rPr>
        <w:t xml:space="preserve"> o którym mowa w pkt 3.3.1. niniejszego Załącznika, w przypadku, gdy jego przedłużenie</w:t>
      </w:r>
      <w:r w:rsidR="00E75665" w:rsidRPr="00065CF3">
        <w:rPr>
          <w:sz w:val="22"/>
          <w:szCs w:val="22"/>
        </w:rPr>
        <w:t xml:space="preserve"> </w:t>
      </w:r>
      <w:r w:rsidR="00B81062" w:rsidRPr="00065CF3">
        <w:rPr>
          <w:sz w:val="22"/>
          <w:szCs w:val="22"/>
        </w:rPr>
        <w:t>jest uzasadnione</w:t>
      </w:r>
      <w:r w:rsidRPr="00065CF3">
        <w:rPr>
          <w:sz w:val="22"/>
          <w:szCs w:val="22"/>
        </w:rPr>
        <w:t xml:space="preserve"> obiektywnymi, technicznie uzasadnionymi przyczynami uwzględniającymi technologię usuwania Wady, nie leżącymi po stronie Partnera Prywatnego.</w:t>
      </w:r>
    </w:p>
    <w:p w14:paraId="19EF2743" w14:textId="4268FB96" w:rsidR="00751426" w:rsidRPr="00065CF3" w:rsidRDefault="00B81062" w:rsidP="004E345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W przypadku braku usunięcia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>ady w terminie, o którym mowa w pkt 3.3.1</w:t>
      </w:r>
      <w:r w:rsidR="007C7EDB" w:rsidRPr="00065CF3">
        <w:rPr>
          <w:sz w:val="22"/>
          <w:szCs w:val="22"/>
        </w:rPr>
        <w:t xml:space="preserve"> </w:t>
      </w:r>
      <w:r w:rsidRPr="00065CF3">
        <w:rPr>
          <w:sz w:val="22"/>
          <w:szCs w:val="22"/>
        </w:rPr>
        <w:t xml:space="preserve">lub 3.5. niniejszego Załącznika, </w:t>
      </w:r>
      <w:r w:rsidR="00751426" w:rsidRPr="00065CF3">
        <w:rPr>
          <w:sz w:val="22"/>
          <w:szCs w:val="22"/>
        </w:rPr>
        <w:t>Podmiot Publiczny po uprzednim w</w:t>
      </w:r>
      <w:r w:rsidRPr="00065CF3">
        <w:rPr>
          <w:sz w:val="22"/>
          <w:szCs w:val="22"/>
        </w:rPr>
        <w:t>ezwaniu Partnera Prywatnego do u</w:t>
      </w:r>
      <w:r w:rsidR="00751426" w:rsidRPr="00065CF3">
        <w:rPr>
          <w:sz w:val="22"/>
          <w:szCs w:val="22"/>
        </w:rPr>
        <w:t xml:space="preserve">sunięcia </w:t>
      </w:r>
      <w:r w:rsidR="004E3453" w:rsidRPr="00065CF3">
        <w:rPr>
          <w:sz w:val="22"/>
          <w:szCs w:val="22"/>
        </w:rPr>
        <w:t>w</w:t>
      </w:r>
      <w:r w:rsidR="00751426" w:rsidRPr="00065CF3">
        <w:rPr>
          <w:sz w:val="22"/>
          <w:szCs w:val="22"/>
        </w:rPr>
        <w:t xml:space="preserve">ady, będzie </w:t>
      </w:r>
      <w:r w:rsidRPr="00065CF3">
        <w:rPr>
          <w:sz w:val="22"/>
          <w:szCs w:val="22"/>
        </w:rPr>
        <w:t>uprawniony do jej usunięcia</w:t>
      </w:r>
      <w:r w:rsidR="00751426" w:rsidRPr="00065CF3">
        <w:rPr>
          <w:sz w:val="22"/>
          <w:szCs w:val="22"/>
        </w:rPr>
        <w:t xml:space="preserve"> we własnym zakresie, lub przez podmiot trzec</w:t>
      </w:r>
      <w:r w:rsidRPr="00065CF3">
        <w:rPr>
          <w:sz w:val="22"/>
          <w:szCs w:val="22"/>
        </w:rPr>
        <w:t>i na koszt Partnera Prywatnego. Pokrycie kosztów usunięcia wady może nastąpić</w:t>
      </w:r>
      <w:r w:rsidR="00751426" w:rsidRPr="00065CF3">
        <w:rPr>
          <w:sz w:val="22"/>
          <w:szCs w:val="22"/>
        </w:rPr>
        <w:t xml:space="preserve"> ze środków zabezpieczenia należytego wykonania Umowy lub poprzez potrącenie kwoty </w:t>
      </w:r>
      <w:r w:rsidR="00E75665" w:rsidRPr="00065CF3">
        <w:rPr>
          <w:sz w:val="22"/>
          <w:szCs w:val="22"/>
        </w:rPr>
        <w:t>u</w:t>
      </w:r>
      <w:r w:rsidR="00751426" w:rsidRPr="00065CF3">
        <w:rPr>
          <w:sz w:val="22"/>
          <w:szCs w:val="22"/>
        </w:rPr>
        <w:t xml:space="preserve">sunięcia </w:t>
      </w:r>
      <w:r w:rsidR="004E3453" w:rsidRPr="00065CF3">
        <w:rPr>
          <w:sz w:val="22"/>
          <w:szCs w:val="22"/>
        </w:rPr>
        <w:t>w</w:t>
      </w:r>
      <w:r w:rsidR="00751426" w:rsidRPr="00065CF3">
        <w:rPr>
          <w:sz w:val="22"/>
          <w:szCs w:val="22"/>
        </w:rPr>
        <w:t>ady z Wynagrodzenia za Etap Utrzymania</w:t>
      </w:r>
      <w:r w:rsidRPr="00065CF3">
        <w:rPr>
          <w:sz w:val="22"/>
          <w:szCs w:val="22"/>
        </w:rPr>
        <w:t>, na co Partner Prywatny wyraża zgodę</w:t>
      </w:r>
      <w:r w:rsidR="00751426" w:rsidRPr="00065CF3">
        <w:rPr>
          <w:sz w:val="22"/>
          <w:szCs w:val="22"/>
        </w:rPr>
        <w:t xml:space="preserve">. Powyższe nie wyłącza innych uprawnień Podmiotu Publicznego wynikających z tytułu Gwarancji Jakości i rękojmi za wady oraz </w:t>
      </w:r>
      <w:r w:rsidR="004E3453" w:rsidRPr="00065CF3">
        <w:rPr>
          <w:sz w:val="22"/>
          <w:szCs w:val="22"/>
        </w:rPr>
        <w:t>P</w:t>
      </w:r>
      <w:r w:rsidR="00751426" w:rsidRPr="00065CF3">
        <w:rPr>
          <w:sz w:val="22"/>
          <w:szCs w:val="22"/>
        </w:rPr>
        <w:t>rzepisów Prawa.</w:t>
      </w:r>
    </w:p>
    <w:p w14:paraId="06C1EA3E" w14:textId="508884D5" w:rsidR="00751426" w:rsidRPr="00065CF3" w:rsidRDefault="00B81062" w:rsidP="00C27EE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W</w:t>
      </w:r>
      <w:r w:rsidR="00751426" w:rsidRPr="00065CF3">
        <w:rPr>
          <w:sz w:val="22"/>
          <w:szCs w:val="22"/>
        </w:rPr>
        <w:t xml:space="preserve"> przypadku wymiany rzeczy na nową lub też po dokonaniu istotnych napraw w rzeczy termin Gwarancji Jakości liczy się na nowo. W </w:t>
      </w:r>
      <w:r w:rsidR="00C27EE3" w:rsidRPr="00065CF3">
        <w:rPr>
          <w:sz w:val="22"/>
          <w:szCs w:val="22"/>
        </w:rPr>
        <w:t xml:space="preserve">pozostałym </w:t>
      </w:r>
      <w:r w:rsidR="00751426" w:rsidRPr="00065CF3">
        <w:rPr>
          <w:sz w:val="22"/>
          <w:szCs w:val="22"/>
        </w:rPr>
        <w:t xml:space="preserve">wypadkach termin Gwarancji Jakości ulega przedłużeniu o czas, w ciągu którego wskutek </w:t>
      </w:r>
      <w:r w:rsidR="004E3453" w:rsidRPr="00065CF3">
        <w:rPr>
          <w:sz w:val="22"/>
          <w:szCs w:val="22"/>
        </w:rPr>
        <w:t>w</w:t>
      </w:r>
      <w:r w:rsidR="00751426" w:rsidRPr="00065CF3">
        <w:rPr>
          <w:sz w:val="22"/>
          <w:szCs w:val="22"/>
        </w:rPr>
        <w:t>ady, uprawniony z Gwarancji Jakości nie mógł z niej korzystać.</w:t>
      </w:r>
      <w:r w:rsidRPr="00065CF3">
        <w:rPr>
          <w:sz w:val="22"/>
          <w:szCs w:val="22"/>
        </w:rPr>
        <w:t xml:space="preserve"> </w:t>
      </w:r>
    </w:p>
    <w:p w14:paraId="58440924" w14:textId="205729B9" w:rsidR="00751426" w:rsidRPr="00065CF3" w:rsidRDefault="00E75665" w:rsidP="00E7566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>Stwierdzenie u</w:t>
      </w:r>
      <w:r w:rsidR="00751426" w:rsidRPr="00065CF3">
        <w:rPr>
          <w:sz w:val="22"/>
          <w:szCs w:val="22"/>
        </w:rPr>
        <w:t xml:space="preserve">sunięcia </w:t>
      </w:r>
      <w:r w:rsidR="004E3453" w:rsidRPr="00065CF3">
        <w:rPr>
          <w:sz w:val="22"/>
          <w:szCs w:val="22"/>
        </w:rPr>
        <w:t>w</w:t>
      </w:r>
      <w:r w:rsidR="00751426" w:rsidRPr="00065CF3">
        <w:rPr>
          <w:sz w:val="22"/>
          <w:szCs w:val="22"/>
        </w:rPr>
        <w:t xml:space="preserve">ady każdorazowo nastąpi </w:t>
      </w:r>
      <w:r w:rsidRPr="00065CF3">
        <w:rPr>
          <w:sz w:val="22"/>
          <w:szCs w:val="22"/>
        </w:rPr>
        <w:t xml:space="preserve">na podstawie podpisanego przez obie Strony protokołu usunięcia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 xml:space="preserve">ady. </w:t>
      </w:r>
      <w:r w:rsidR="00751426" w:rsidRPr="00065CF3">
        <w:rPr>
          <w:sz w:val="22"/>
          <w:szCs w:val="22"/>
        </w:rPr>
        <w:t xml:space="preserve"> </w:t>
      </w:r>
    </w:p>
    <w:p w14:paraId="451F81E5" w14:textId="77777777" w:rsidR="00751426" w:rsidRPr="00065CF3" w:rsidRDefault="00E75665" w:rsidP="00E7566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W przypadku, gdy </w:t>
      </w:r>
      <w:r w:rsidR="00751426" w:rsidRPr="00065CF3">
        <w:rPr>
          <w:sz w:val="22"/>
          <w:szCs w:val="22"/>
        </w:rPr>
        <w:t>producent/</w:t>
      </w:r>
      <w:r w:rsidRPr="00065CF3">
        <w:rPr>
          <w:sz w:val="22"/>
          <w:szCs w:val="22"/>
        </w:rPr>
        <w:t>dystrybutor</w:t>
      </w:r>
      <w:r w:rsidR="00751426" w:rsidRPr="00065CF3">
        <w:rPr>
          <w:sz w:val="22"/>
          <w:szCs w:val="22"/>
        </w:rPr>
        <w:t xml:space="preserve"> udzielił gwarancji dłuższej niż okres udzielonej przez Partnera Prywatnego Gwarancji Jakości, Partner Prywatny</w:t>
      </w:r>
      <w:r w:rsidRPr="00065CF3">
        <w:rPr>
          <w:sz w:val="22"/>
          <w:szCs w:val="22"/>
        </w:rPr>
        <w:t xml:space="preserve"> obowiązany jest przekazać</w:t>
      </w:r>
      <w:r w:rsidR="00751426" w:rsidRPr="00065CF3">
        <w:rPr>
          <w:sz w:val="22"/>
          <w:szCs w:val="22"/>
        </w:rPr>
        <w:t xml:space="preserve"> Podmiotowi Publicznemu dokumenty dotyczące tych gwarancji w ostatnim dniu Gwarancji Jakości.</w:t>
      </w:r>
    </w:p>
    <w:p w14:paraId="64C70388" w14:textId="52D3BBB9" w:rsidR="00751426" w:rsidRPr="00065CF3" w:rsidRDefault="00751426" w:rsidP="000622A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Przeglądy gwarancyjne w okresie obowiązywania Gwarancji Jakości będą dokonywane zgodnie z ustalonym </w:t>
      </w:r>
      <w:r w:rsidR="009A4A44" w:rsidRPr="00065CF3">
        <w:rPr>
          <w:sz w:val="22"/>
          <w:szCs w:val="22"/>
        </w:rPr>
        <w:t>H</w:t>
      </w:r>
      <w:r w:rsidRPr="00065CF3">
        <w:rPr>
          <w:sz w:val="22"/>
          <w:szCs w:val="22"/>
        </w:rPr>
        <w:t xml:space="preserve">armonogramem przeglądów gwarancyjnych, z zastrzeżeniem, że Podmiot Publiczny może zgłosić konieczność przeprowadzenia dodatkowego przeglądu gwarancyjnego po uprzednim poinformowaniu Partnera Prywatnego o takim przeglądzie, na co najmniej 5 </w:t>
      </w:r>
      <w:r w:rsidR="000622A3" w:rsidRPr="00065CF3">
        <w:rPr>
          <w:sz w:val="22"/>
          <w:szCs w:val="22"/>
        </w:rPr>
        <w:t>dni roboczych</w:t>
      </w:r>
      <w:r w:rsidRPr="00065CF3">
        <w:rPr>
          <w:sz w:val="22"/>
          <w:szCs w:val="22"/>
        </w:rPr>
        <w:t xml:space="preserve"> przed jego rozpoczęciem. Powyższe uprawnienia nie wyłączają możliwości zgłaszania przez Podmiot Publiczny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>ad do usunięcia, stwierdzonych poza przeglądem.</w:t>
      </w:r>
    </w:p>
    <w:p w14:paraId="41DF7456" w14:textId="1FD5771C" w:rsidR="00751426" w:rsidRPr="00065CF3" w:rsidRDefault="00751426" w:rsidP="000622A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Z przeglądów, o których mowa w pkt </w:t>
      </w:r>
      <w:r w:rsidR="000622A3" w:rsidRPr="00065CF3">
        <w:rPr>
          <w:sz w:val="22"/>
          <w:szCs w:val="22"/>
        </w:rPr>
        <w:t>3.1</w:t>
      </w:r>
      <w:r w:rsidR="00394CFB" w:rsidRPr="00065CF3">
        <w:rPr>
          <w:sz w:val="22"/>
          <w:szCs w:val="22"/>
        </w:rPr>
        <w:t>0</w:t>
      </w:r>
      <w:r w:rsidR="000622A3" w:rsidRPr="00065CF3">
        <w:rPr>
          <w:sz w:val="22"/>
          <w:szCs w:val="22"/>
        </w:rPr>
        <w:t>.</w:t>
      </w:r>
      <w:r w:rsidRPr="00065CF3">
        <w:rPr>
          <w:sz w:val="22"/>
          <w:szCs w:val="22"/>
        </w:rPr>
        <w:t xml:space="preserve"> sporządzony zostanie protokół, a wykryte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 xml:space="preserve">ady zostaną usunięte na zasadach określonych w pkt </w:t>
      </w:r>
      <w:r w:rsidR="00394CFB" w:rsidRPr="00065CF3">
        <w:rPr>
          <w:sz w:val="22"/>
          <w:szCs w:val="22"/>
        </w:rPr>
        <w:t xml:space="preserve">3.3. - </w:t>
      </w:r>
      <w:r w:rsidR="000622A3" w:rsidRPr="00065CF3">
        <w:rPr>
          <w:sz w:val="22"/>
          <w:szCs w:val="22"/>
        </w:rPr>
        <w:t>3.</w:t>
      </w:r>
      <w:r w:rsidR="00394CFB" w:rsidRPr="00065CF3">
        <w:rPr>
          <w:sz w:val="22"/>
          <w:szCs w:val="22"/>
        </w:rPr>
        <w:t>7.</w:t>
      </w:r>
      <w:r w:rsidRPr="00065CF3">
        <w:rPr>
          <w:sz w:val="22"/>
          <w:szCs w:val="22"/>
        </w:rPr>
        <w:t xml:space="preserve"> niniejszego </w:t>
      </w:r>
      <w:r w:rsidR="000622A3" w:rsidRPr="00065CF3">
        <w:rPr>
          <w:sz w:val="22"/>
          <w:szCs w:val="22"/>
        </w:rPr>
        <w:t>Z</w:t>
      </w:r>
      <w:r w:rsidRPr="00065CF3">
        <w:rPr>
          <w:sz w:val="22"/>
          <w:szCs w:val="22"/>
        </w:rPr>
        <w:t xml:space="preserve">ałącznika. </w:t>
      </w:r>
    </w:p>
    <w:p w14:paraId="347EF1B7" w14:textId="54462042" w:rsidR="00751426" w:rsidRPr="00065CF3" w:rsidRDefault="00751426" w:rsidP="004E345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lastRenderedPageBreak/>
        <w:t xml:space="preserve">Partner Prywatny jest odpowiedzialny za wszelkie szkody i straty, które spowodował w czasie prac nad </w:t>
      </w:r>
      <w:r w:rsidR="004E3453" w:rsidRPr="00065CF3">
        <w:rPr>
          <w:sz w:val="22"/>
          <w:szCs w:val="22"/>
        </w:rPr>
        <w:t>u</w:t>
      </w:r>
      <w:r w:rsidRPr="00065CF3">
        <w:rPr>
          <w:sz w:val="22"/>
          <w:szCs w:val="22"/>
        </w:rPr>
        <w:t xml:space="preserve">suwaniem </w:t>
      </w:r>
      <w:r w:rsidR="004E3453" w:rsidRPr="00065CF3">
        <w:rPr>
          <w:sz w:val="22"/>
          <w:szCs w:val="22"/>
        </w:rPr>
        <w:t>w</w:t>
      </w:r>
      <w:r w:rsidRPr="00065CF3">
        <w:rPr>
          <w:sz w:val="22"/>
          <w:szCs w:val="22"/>
        </w:rPr>
        <w:t>ad.</w:t>
      </w:r>
    </w:p>
    <w:p w14:paraId="050BD798" w14:textId="68E25761" w:rsidR="003D1373" w:rsidRPr="00065CF3" w:rsidRDefault="003D1373" w:rsidP="00093BB1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065CF3">
        <w:rPr>
          <w:sz w:val="22"/>
          <w:szCs w:val="22"/>
        </w:rPr>
        <w:t xml:space="preserve">W przypadku </w:t>
      </w:r>
      <w:r w:rsidR="00093BB1" w:rsidRPr="00065CF3">
        <w:rPr>
          <w:sz w:val="22"/>
          <w:szCs w:val="22"/>
        </w:rPr>
        <w:t>niedopełnienia obowiązków</w:t>
      </w:r>
      <w:r w:rsidRPr="00065CF3">
        <w:rPr>
          <w:sz w:val="22"/>
          <w:szCs w:val="22"/>
        </w:rPr>
        <w:t xml:space="preserve"> wynikających z niniejszego Załącznika naliczone będą kary umowne, o których mowa w </w:t>
      </w:r>
      <w:r w:rsidR="002946BB" w:rsidRPr="00065CF3">
        <w:rPr>
          <w:sz w:val="22"/>
          <w:szCs w:val="22"/>
        </w:rPr>
        <w:t xml:space="preserve">pkt </w:t>
      </w:r>
      <w:r w:rsidR="00394CFB" w:rsidRPr="00065CF3">
        <w:rPr>
          <w:sz w:val="22"/>
          <w:szCs w:val="22"/>
        </w:rPr>
        <w:t>34</w:t>
      </w:r>
      <w:r w:rsidRPr="00065CF3">
        <w:rPr>
          <w:sz w:val="22"/>
          <w:szCs w:val="22"/>
        </w:rPr>
        <w:t xml:space="preserve"> Umowy. </w:t>
      </w:r>
    </w:p>
    <w:p w14:paraId="325A9B17" w14:textId="77777777" w:rsidR="005368AB" w:rsidRPr="00065CF3" w:rsidRDefault="005368AB" w:rsidP="002946BB">
      <w:pPr>
        <w:pStyle w:val="Akapitzlist"/>
        <w:ind w:left="360"/>
        <w:jc w:val="both"/>
        <w:rPr>
          <w:sz w:val="22"/>
          <w:szCs w:val="22"/>
        </w:rPr>
      </w:pPr>
    </w:p>
    <w:p w14:paraId="58FC9606" w14:textId="77777777" w:rsidR="005368AB" w:rsidRPr="00065CF3" w:rsidRDefault="005368AB" w:rsidP="005368AB">
      <w:pPr>
        <w:rPr>
          <w:b/>
          <w:bCs/>
          <w:sz w:val="22"/>
          <w:szCs w:val="22"/>
        </w:rPr>
      </w:pPr>
    </w:p>
    <w:p w14:paraId="6D1447C2" w14:textId="77777777" w:rsidR="001C774A" w:rsidRPr="00065CF3" w:rsidRDefault="001C774A">
      <w:pPr>
        <w:rPr>
          <w:b/>
          <w:bCs/>
          <w:sz w:val="22"/>
          <w:szCs w:val="22"/>
        </w:rPr>
      </w:pPr>
    </w:p>
    <w:sectPr w:rsidR="001C774A" w:rsidRPr="00065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3439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BC74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907DEB"/>
    <w:multiLevelType w:val="multilevel"/>
    <w:tmpl w:val="D652BF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D9F5DB6"/>
    <w:multiLevelType w:val="multilevel"/>
    <w:tmpl w:val="7F961BF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EA"/>
    <w:rsid w:val="00020D0D"/>
    <w:rsid w:val="000622A3"/>
    <w:rsid w:val="00064DB3"/>
    <w:rsid w:val="00065CF3"/>
    <w:rsid w:val="00093BB1"/>
    <w:rsid w:val="000F2360"/>
    <w:rsid w:val="000F5943"/>
    <w:rsid w:val="000F7A9A"/>
    <w:rsid w:val="00125537"/>
    <w:rsid w:val="00133D27"/>
    <w:rsid w:val="001A3938"/>
    <w:rsid w:val="001A4A78"/>
    <w:rsid w:val="001A5343"/>
    <w:rsid w:val="001C774A"/>
    <w:rsid w:val="002045B8"/>
    <w:rsid w:val="002574EA"/>
    <w:rsid w:val="002779C6"/>
    <w:rsid w:val="002946BB"/>
    <w:rsid w:val="002B5516"/>
    <w:rsid w:val="002C7A56"/>
    <w:rsid w:val="002D608F"/>
    <w:rsid w:val="00302587"/>
    <w:rsid w:val="00323963"/>
    <w:rsid w:val="00341203"/>
    <w:rsid w:val="00351CBD"/>
    <w:rsid w:val="00372168"/>
    <w:rsid w:val="00394CFB"/>
    <w:rsid w:val="003D1373"/>
    <w:rsid w:val="00424ADC"/>
    <w:rsid w:val="004B5648"/>
    <w:rsid w:val="004D04C5"/>
    <w:rsid w:val="004D7F2B"/>
    <w:rsid w:val="004E3453"/>
    <w:rsid w:val="00510221"/>
    <w:rsid w:val="005200C3"/>
    <w:rsid w:val="005368AB"/>
    <w:rsid w:val="005405D7"/>
    <w:rsid w:val="005C060E"/>
    <w:rsid w:val="005D2958"/>
    <w:rsid w:val="005F1B5E"/>
    <w:rsid w:val="00602312"/>
    <w:rsid w:val="006437D0"/>
    <w:rsid w:val="00650543"/>
    <w:rsid w:val="00650C11"/>
    <w:rsid w:val="00673C64"/>
    <w:rsid w:val="006B5039"/>
    <w:rsid w:val="006B5AA3"/>
    <w:rsid w:val="00751426"/>
    <w:rsid w:val="00765BF9"/>
    <w:rsid w:val="00766B83"/>
    <w:rsid w:val="00772E25"/>
    <w:rsid w:val="00777BD9"/>
    <w:rsid w:val="007A74BB"/>
    <w:rsid w:val="007B1AB2"/>
    <w:rsid w:val="007C7EDB"/>
    <w:rsid w:val="007E3BE1"/>
    <w:rsid w:val="00840F0C"/>
    <w:rsid w:val="008442B9"/>
    <w:rsid w:val="008602D8"/>
    <w:rsid w:val="00866D85"/>
    <w:rsid w:val="008802EF"/>
    <w:rsid w:val="008B49C9"/>
    <w:rsid w:val="008F5DEC"/>
    <w:rsid w:val="00943D42"/>
    <w:rsid w:val="00996EFA"/>
    <w:rsid w:val="009A4A44"/>
    <w:rsid w:val="009A565A"/>
    <w:rsid w:val="009B0F36"/>
    <w:rsid w:val="009C7695"/>
    <w:rsid w:val="00A07351"/>
    <w:rsid w:val="00A4259C"/>
    <w:rsid w:val="00A5158B"/>
    <w:rsid w:val="00A65E46"/>
    <w:rsid w:val="00A8316C"/>
    <w:rsid w:val="00AB0CF5"/>
    <w:rsid w:val="00B16DF2"/>
    <w:rsid w:val="00B31F2B"/>
    <w:rsid w:val="00B51FCC"/>
    <w:rsid w:val="00B53CA3"/>
    <w:rsid w:val="00B81062"/>
    <w:rsid w:val="00B94FDC"/>
    <w:rsid w:val="00BD7C04"/>
    <w:rsid w:val="00BE5F94"/>
    <w:rsid w:val="00C1174F"/>
    <w:rsid w:val="00C27EE3"/>
    <w:rsid w:val="00C31CE7"/>
    <w:rsid w:val="00C51097"/>
    <w:rsid w:val="00C91AC8"/>
    <w:rsid w:val="00CE001C"/>
    <w:rsid w:val="00CF17FE"/>
    <w:rsid w:val="00D05897"/>
    <w:rsid w:val="00D278DD"/>
    <w:rsid w:val="00E307B7"/>
    <w:rsid w:val="00E40087"/>
    <w:rsid w:val="00E54BAF"/>
    <w:rsid w:val="00E627C0"/>
    <w:rsid w:val="00E75665"/>
    <w:rsid w:val="00E77241"/>
    <w:rsid w:val="00EA0CE2"/>
    <w:rsid w:val="00EB7B1A"/>
    <w:rsid w:val="00EE2E45"/>
    <w:rsid w:val="00F06C96"/>
    <w:rsid w:val="00F14678"/>
    <w:rsid w:val="00F23455"/>
    <w:rsid w:val="00F26E69"/>
    <w:rsid w:val="00F30F26"/>
    <w:rsid w:val="00F774EF"/>
    <w:rsid w:val="00F81D5E"/>
    <w:rsid w:val="00F922B8"/>
    <w:rsid w:val="00FE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8D46B"/>
  <w15:docId w15:val="{59DCBCA8-968E-442E-9519-48B5F1FB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68AB"/>
    <w:pPr>
      <w:suppressAutoHyphens/>
      <w:autoSpaceDN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368AB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91A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A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A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A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A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AC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255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DCFA4-234A-4B52-BA5E-DAE5A7439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1812</Words>
  <Characters>10875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Jawor</dc:creator>
  <cp:lastModifiedBy>Ja</cp:lastModifiedBy>
  <cp:revision>2</cp:revision>
  <cp:lastPrinted>2019-12-07T08:55:00Z</cp:lastPrinted>
  <dcterms:created xsi:type="dcterms:W3CDTF">2019-12-23T11:47:00Z</dcterms:created>
  <dcterms:modified xsi:type="dcterms:W3CDTF">2019-12-23T11:47:00Z</dcterms:modified>
</cp:coreProperties>
</file>