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4C2" w:rsidRPr="00A2468A" w:rsidRDefault="003044C2" w:rsidP="00F70859">
      <w:pPr>
        <w:suppressAutoHyphens w:val="0"/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  <w:r w:rsidRPr="00C61166">
        <w:rPr>
          <w:rFonts w:eastAsia="Calibri"/>
          <w:sz w:val="22"/>
          <w:szCs w:val="22"/>
          <w:lang w:eastAsia="en-US"/>
        </w:rPr>
        <w:t xml:space="preserve">Kobylnica, dn. </w:t>
      </w:r>
      <w:r w:rsidR="00F70859" w:rsidRPr="00C61166">
        <w:rPr>
          <w:rFonts w:eastAsia="Calibri"/>
          <w:sz w:val="22"/>
          <w:szCs w:val="22"/>
          <w:lang w:eastAsia="en-US"/>
        </w:rPr>
        <w:t xml:space="preserve">23 </w:t>
      </w:r>
      <w:r w:rsidR="00BB5500" w:rsidRPr="00C61166">
        <w:rPr>
          <w:rFonts w:eastAsia="Calibri"/>
          <w:sz w:val="22"/>
          <w:szCs w:val="22"/>
          <w:lang w:eastAsia="en-US"/>
        </w:rPr>
        <w:t>grudnia</w:t>
      </w:r>
      <w:r w:rsidRPr="00C61166">
        <w:rPr>
          <w:rFonts w:eastAsia="Calibri"/>
          <w:sz w:val="22"/>
          <w:szCs w:val="22"/>
          <w:lang w:eastAsia="en-US"/>
        </w:rPr>
        <w:t xml:space="preserve"> 2019 r.</w:t>
      </w:r>
      <w:r w:rsidRPr="00A2468A">
        <w:rPr>
          <w:rFonts w:eastAsia="Calibri"/>
          <w:sz w:val="22"/>
          <w:szCs w:val="22"/>
          <w:lang w:eastAsia="en-US"/>
        </w:rPr>
        <w:t xml:space="preserve"> </w:t>
      </w:r>
    </w:p>
    <w:p w:rsidR="003044C2" w:rsidRPr="00A2468A" w:rsidRDefault="003044C2" w:rsidP="003044C2">
      <w:pPr>
        <w:rPr>
          <w:b/>
          <w:sz w:val="22"/>
          <w:szCs w:val="22"/>
        </w:rPr>
      </w:pPr>
      <w:r w:rsidRPr="00A2468A">
        <w:rPr>
          <w:b/>
          <w:sz w:val="22"/>
          <w:szCs w:val="22"/>
        </w:rPr>
        <w:t>Zamawiający:</w:t>
      </w:r>
    </w:p>
    <w:p w:rsidR="003044C2" w:rsidRPr="00A2468A" w:rsidRDefault="003044C2" w:rsidP="003044C2">
      <w:pPr>
        <w:rPr>
          <w:b/>
          <w:sz w:val="22"/>
          <w:szCs w:val="22"/>
        </w:rPr>
      </w:pPr>
      <w:r w:rsidRPr="00A2468A">
        <w:rPr>
          <w:b/>
          <w:sz w:val="22"/>
          <w:szCs w:val="22"/>
        </w:rPr>
        <w:t>Gmina Kobylnica</w:t>
      </w:r>
    </w:p>
    <w:p w:rsidR="003044C2" w:rsidRPr="00A2468A" w:rsidRDefault="003044C2" w:rsidP="003044C2">
      <w:pPr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ul. Główna 20</w:t>
      </w:r>
    </w:p>
    <w:p w:rsidR="003044C2" w:rsidRPr="00A2468A" w:rsidRDefault="003044C2" w:rsidP="003044C2">
      <w:pPr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76-251 Kobylnica</w:t>
      </w:r>
    </w:p>
    <w:p w:rsidR="003044C2" w:rsidRPr="00A2468A" w:rsidRDefault="003044C2" w:rsidP="003044C2">
      <w:pPr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 xml:space="preserve">NIP: 839 17 19 997 </w:t>
      </w:r>
    </w:p>
    <w:p w:rsidR="003044C2" w:rsidRPr="00A2468A" w:rsidRDefault="003044C2" w:rsidP="003044C2">
      <w:pPr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 xml:space="preserve">tel.: 59 842-90-70 do 71 </w:t>
      </w:r>
    </w:p>
    <w:p w:rsidR="003044C2" w:rsidRPr="00A2468A" w:rsidRDefault="003044C2" w:rsidP="003044C2">
      <w:pPr>
        <w:rPr>
          <w:b/>
          <w:sz w:val="22"/>
          <w:szCs w:val="22"/>
        </w:rPr>
      </w:pPr>
      <w:r w:rsidRPr="00A2468A">
        <w:rPr>
          <w:bCs/>
          <w:sz w:val="22"/>
          <w:szCs w:val="22"/>
        </w:rPr>
        <w:t>fax 59 842-90-72</w:t>
      </w:r>
    </w:p>
    <w:p w:rsidR="003044C2" w:rsidRPr="00A2468A" w:rsidRDefault="003044C2" w:rsidP="003044C2">
      <w:pPr>
        <w:ind w:left="5103"/>
        <w:rPr>
          <w:b/>
          <w:sz w:val="22"/>
          <w:szCs w:val="22"/>
        </w:rPr>
      </w:pPr>
    </w:p>
    <w:p w:rsidR="003044C2" w:rsidRPr="00A2468A" w:rsidRDefault="003044C2" w:rsidP="003044C2">
      <w:pPr>
        <w:suppressAutoHyphens w:val="0"/>
        <w:ind w:left="5103"/>
        <w:rPr>
          <w:rFonts w:eastAsia="Calibri"/>
          <w:b/>
          <w:sz w:val="22"/>
          <w:szCs w:val="22"/>
          <w:lang w:eastAsia="en-US"/>
        </w:rPr>
      </w:pPr>
      <w:r w:rsidRPr="00A2468A">
        <w:rPr>
          <w:rFonts w:eastAsia="Calibri"/>
          <w:b/>
          <w:sz w:val="22"/>
          <w:szCs w:val="22"/>
          <w:lang w:eastAsia="en-US"/>
        </w:rPr>
        <w:t xml:space="preserve">Wykonawcy, </w:t>
      </w:r>
    </w:p>
    <w:p w:rsidR="003044C2" w:rsidRPr="00A2468A" w:rsidRDefault="003044C2" w:rsidP="003044C2">
      <w:pPr>
        <w:suppressAutoHyphens w:val="0"/>
        <w:ind w:left="5103"/>
        <w:rPr>
          <w:rFonts w:eastAsia="Calibri"/>
          <w:b/>
          <w:sz w:val="22"/>
          <w:szCs w:val="22"/>
          <w:lang w:eastAsia="en-US"/>
        </w:rPr>
      </w:pPr>
      <w:r w:rsidRPr="00A2468A">
        <w:rPr>
          <w:rFonts w:eastAsia="Calibri"/>
          <w:b/>
          <w:sz w:val="22"/>
          <w:szCs w:val="22"/>
          <w:lang w:eastAsia="en-US"/>
        </w:rPr>
        <w:t xml:space="preserve">którzy złożyli wnioski </w:t>
      </w:r>
      <w:r w:rsidRPr="00A2468A">
        <w:rPr>
          <w:rFonts w:eastAsia="Calibri"/>
          <w:b/>
          <w:sz w:val="22"/>
          <w:szCs w:val="22"/>
          <w:lang w:eastAsia="en-US"/>
        </w:rPr>
        <w:br/>
        <w:t xml:space="preserve">o dopuszczenie do udziału </w:t>
      </w:r>
      <w:r w:rsidRPr="00A2468A">
        <w:rPr>
          <w:rFonts w:eastAsia="Calibri"/>
          <w:b/>
          <w:sz w:val="22"/>
          <w:szCs w:val="22"/>
          <w:lang w:eastAsia="en-US"/>
        </w:rPr>
        <w:br/>
        <w:t xml:space="preserve">w postępowaniu </w:t>
      </w:r>
    </w:p>
    <w:p w:rsidR="003044C2" w:rsidRPr="00A2468A" w:rsidRDefault="003044C2" w:rsidP="003044C2">
      <w:pPr>
        <w:spacing w:line="360" w:lineRule="auto"/>
        <w:ind w:left="5103" w:right="69"/>
        <w:rPr>
          <w:rFonts w:eastAsia="Novel Pro"/>
          <w:sz w:val="22"/>
          <w:szCs w:val="22"/>
          <w:lang w:eastAsia="en-US"/>
        </w:rPr>
      </w:pPr>
    </w:p>
    <w:p w:rsidR="003044C2" w:rsidRPr="00A2468A" w:rsidRDefault="003044C2" w:rsidP="003044C2">
      <w:pPr>
        <w:suppressAutoHyphens w:val="0"/>
        <w:spacing w:after="200" w:line="276" w:lineRule="auto"/>
        <w:rPr>
          <w:rFonts w:eastAsia="Calibri"/>
          <w:b/>
          <w:sz w:val="22"/>
          <w:szCs w:val="22"/>
          <w:lang w:eastAsia="en-US"/>
        </w:rPr>
      </w:pPr>
    </w:p>
    <w:p w:rsidR="003044C2" w:rsidRPr="00A2468A" w:rsidRDefault="003044C2" w:rsidP="003044C2">
      <w:pPr>
        <w:suppressAutoHyphens w:val="0"/>
        <w:spacing w:after="200" w:line="276" w:lineRule="auto"/>
        <w:ind w:left="993" w:hanging="993"/>
        <w:jc w:val="both"/>
        <w:rPr>
          <w:rFonts w:eastAsia="Calibri"/>
          <w:sz w:val="22"/>
          <w:szCs w:val="22"/>
          <w:lang w:eastAsia="en-US"/>
        </w:rPr>
      </w:pPr>
      <w:r w:rsidRPr="00A2468A">
        <w:rPr>
          <w:rFonts w:eastAsia="Calibri"/>
          <w:sz w:val="22"/>
          <w:szCs w:val="22"/>
          <w:lang w:eastAsia="en-US"/>
        </w:rPr>
        <w:t>dotyczy:  postępowania o udzielenie zamówienia publicznego prowadzonego w trybie dialogu konkurencyjnego pn</w:t>
      </w:r>
      <w:r w:rsidRPr="00A2468A">
        <w:rPr>
          <w:rFonts w:eastAsia="Calibri"/>
          <w:i/>
          <w:sz w:val="22"/>
          <w:szCs w:val="22"/>
          <w:lang w:eastAsia="en-US"/>
        </w:rPr>
        <w:t xml:space="preserve">. </w:t>
      </w:r>
      <w:r w:rsidRPr="00A2468A">
        <w:rPr>
          <w:rFonts w:eastAsia="Calibri"/>
          <w:b/>
          <w:i/>
          <w:sz w:val="22"/>
          <w:szCs w:val="22"/>
          <w:lang w:eastAsia="en-US"/>
        </w:rPr>
        <w:t xml:space="preserve">„Budowa energooszczędnego oświetlenia drogowego typu LED w pasach drogowych dróg gminnych dla wybranych miejscowości </w:t>
      </w:r>
      <w:r w:rsidRPr="00A2468A">
        <w:rPr>
          <w:rFonts w:eastAsia="Calibri"/>
          <w:b/>
          <w:i/>
          <w:sz w:val="22"/>
          <w:szCs w:val="22"/>
          <w:lang w:eastAsia="en-US"/>
        </w:rPr>
        <w:br/>
        <w:t xml:space="preserve">na terenie Gminy Kobylnica w formule partnerstwa publiczno-prywatnego” </w:t>
      </w:r>
      <w:r w:rsidRPr="00A2468A">
        <w:rPr>
          <w:rFonts w:eastAsia="Calibri"/>
          <w:b/>
          <w:iCs/>
          <w:sz w:val="22"/>
          <w:szCs w:val="22"/>
          <w:lang w:eastAsia="en-US"/>
        </w:rPr>
        <w:t>(znak postępowania: GIF-IZ.271.RB-28.31.2018)</w:t>
      </w:r>
      <w:r w:rsidRPr="00A2468A">
        <w:rPr>
          <w:rFonts w:eastAsia="Calibri"/>
          <w:b/>
          <w:i/>
          <w:sz w:val="22"/>
          <w:szCs w:val="22"/>
          <w:lang w:eastAsia="en-US"/>
        </w:rPr>
        <w:t xml:space="preserve"> </w:t>
      </w:r>
      <w:r w:rsidRPr="00A2468A">
        <w:rPr>
          <w:rFonts w:eastAsia="Calibri"/>
          <w:sz w:val="22"/>
          <w:szCs w:val="22"/>
          <w:lang w:eastAsia="en-US"/>
        </w:rPr>
        <w:t>opublikowanego w BZP pod numerem 568699-N-2018 w dniu 6 czerwca 2018 r.</w:t>
      </w:r>
    </w:p>
    <w:p w:rsidR="003044C2" w:rsidRPr="00A2468A" w:rsidRDefault="003044C2" w:rsidP="003044C2">
      <w:pPr>
        <w:spacing w:line="360" w:lineRule="auto"/>
        <w:ind w:right="-567"/>
        <w:jc w:val="center"/>
        <w:rPr>
          <w:b/>
          <w:sz w:val="22"/>
          <w:szCs w:val="22"/>
        </w:rPr>
      </w:pPr>
    </w:p>
    <w:p w:rsidR="003044C2" w:rsidRPr="00A2468A" w:rsidRDefault="003044C2" w:rsidP="003044C2">
      <w:pPr>
        <w:spacing w:line="360" w:lineRule="auto"/>
        <w:ind w:right="-567"/>
        <w:jc w:val="center"/>
        <w:rPr>
          <w:b/>
          <w:sz w:val="22"/>
          <w:szCs w:val="22"/>
        </w:rPr>
      </w:pPr>
      <w:r w:rsidRPr="00C61166">
        <w:rPr>
          <w:b/>
          <w:sz w:val="22"/>
          <w:szCs w:val="22"/>
        </w:rPr>
        <w:t>ZMIANA SIWZ</w:t>
      </w:r>
      <w:r w:rsidR="00F6068D" w:rsidRPr="00C61166">
        <w:rPr>
          <w:b/>
          <w:sz w:val="22"/>
          <w:szCs w:val="22"/>
        </w:rPr>
        <w:t xml:space="preserve"> oraz Zaproszenia do składania ofert</w:t>
      </w:r>
    </w:p>
    <w:p w:rsidR="003044C2" w:rsidRPr="00A2468A" w:rsidRDefault="003044C2" w:rsidP="003044C2">
      <w:pPr>
        <w:spacing w:line="360" w:lineRule="auto"/>
        <w:ind w:right="-567"/>
        <w:jc w:val="center"/>
        <w:rPr>
          <w:b/>
          <w:sz w:val="22"/>
          <w:szCs w:val="22"/>
        </w:rPr>
      </w:pPr>
    </w:p>
    <w:p w:rsidR="00326CD5" w:rsidRPr="00A2468A" w:rsidRDefault="003044C2" w:rsidP="000863C8">
      <w:pPr>
        <w:spacing w:line="360" w:lineRule="auto"/>
        <w:ind w:right="-567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Zamawiający, działając na podstawie art. 38 ust. 4 ustawy z dnia 29 stycznia 2004 roku Prawo zamówień publicznych (</w:t>
      </w:r>
      <w:proofErr w:type="spellStart"/>
      <w:r w:rsidRPr="00A2468A">
        <w:rPr>
          <w:bCs/>
          <w:sz w:val="22"/>
          <w:szCs w:val="22"/>
        </w:rPr>
        <w:t>t.j</w:t>
      </w:r>
      <w:proofErr w:type="spellEnd"/>
      <w:r w:rsidRPr="00A2468A">
        <w:rPr>
          <w:bCs/>
          <w:sz w:val="22"/>
          <w:szCs w:val="22"/>
        </w:rPr>
        <w:t>. Dz. U. z 2018 r. poz. 1986 ze zm.) dokonuje zmiany treści</w:t>
      </w:r>
      <w:r w:rsidR="00326CD5" w:rsidRPr="00A2468A">
        <w:rPr>
          <w:bCs/>
          <w:sz w:val="22"/>
          <w:szCs w:val="22"/>
        </w:rPr>
        <w:t xml:space="preserve"> SIWZ w następującym zakresie:</w:t>
      </w:r>
    </w:p>
    <w:p w:rsidR="00326CD5" w:rsidRPr="00A2468A" w:rsidRDefault="00326CD5" w:rsidP="000863C8">
      <w:pPr>
        <w:spacing w:line="360" w:lineRule="auto"/>
        <w:ind w:right="-567"/>
        <w:jc w:val="both"/>
        <w:rPr>
          <w:bCs/>
          <w:sz w:val="22"/>
          <w:szCs w:val="22"/>
        </w:rPr>
      </w:pPr>
    </w:p>
    <w:p w:rsidR="00326CD5" w:rsidRPr="00A2468A" w:rsidRDefault="00326CD5" w:rsidP="00DD6CE0">
      <w:pPr>
        <w:pStyle w:val="Akapitzlist"/>
        <w:numPr>
          <w:ilvl w:val="0"/>
          <w:numId w:val="5"/>
        </w:numPr>
        <w:spacing w:line="360" w:lineRule="auto"/>
        <w:ind w:right="-1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Załącznika nr 7 do Umowy – Standard jakości i dostępności poprzez:</w:t>
      </w:r>
    </w:p>
    <w:p w:rsidR="00326CD5" w:rsidRPr="00A2468A" w:rsidRDefault="00326CD5" w:rsidP="00DD6CE0">
      <w:pPr>
        <w:pStyle w:val="Akapitzlist"/>
        <w:numPr>
          <w:ilvl w:val="0"/>
          <w:numId w:val="6"/>
        </w:numPr>
        <w:spacing w:line="360" w:lineRule="auto"/>
        <w:ind w:right="-1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dodanie po pkt 1.1 nowych pkt 1.2., 1.3., 1.4. o następującej treści:</w:t>
      </w:r>
    </w:p>
    <w:p w:rsidR="00326CD5" w:rsidRPr="00A2468A" w:rsidRDefault="00326CD5" w:rsidP="00DD6CE0">
      <w:pPr>
        <w:pStyle w:val="Akapitzlist"/>
        <w:spacing w:line="360" w:lineRule="auto"/>
        <w:ind w:left="1418" w:right="-1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„1.2.</w:t>
      </w:r>
      <w:r w:rsidRPr="00A2468A">
        <w:rPr>
          <w:bCs/>
          <w:sz w:val="22"/>
          <w:szCs w:val="22"/>
        </w:rPr>
        <w:tab/>
        <w:t>utrzymywać świecenie punktów świetlnych;</w:t>
      </w:r>
    </w:p>
    <w:p w:rsidR="00326CD5" w:rsidRPr="00A2468A" w:rsidRDefault="00326CD5" w:rsidP="00053E10">
      <w:pPr>
        <w:pStyle w:val="Akapitzlist"/>
        <w:spacing w:line="360" w:lineRule="auto"/>
        <w:ind w:left="1418" w:right="-1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1.3.</w:t>
      </w:r>
      <w:r w:rsidRPr="00A2468A">
        <w:rPr>
          <w:bCs/>
          <w:sz w:val="22"/>
          <w:szCs w:val="22"/>
        </w:rPr>
        <w:tab/>
        <w:t>dokonywać utylizacji zdemontowanych źródeł światła i innych elementów sieci oświetlenia ulicznego</w:t>
      </w:r>
      <w:r w:rsidR="00BB5500" w:rsidRPr="00A2468A">
        <w:rPr>
          <w:bCs/>
          <w:sz w:val="22"/>
          <w:szCs w:val="22"/>
        </w:rPr>
        <w:t xml:space="preserve"> </w:t>
      </w:r>
      <w:r w:rsidR="00053E10" w:rsidRPr="00A2468A">
        <w:rPr>
          <w:sz w:val="22"/>
          <w:szCs w:val="22"/>
        </w:rPr>
        <w:t xml:space="preserve">oraz corocznego dostarczania Podmiotowi Publicznemu kopii kart przekazania odpadu do utylizacji za poprzedni rok w terminie do 31 stycznia każdego roku; </w:t>
      </w:r>
    </w:p>
    <w:p w:rsidR="00326CD5" w:rsidRPr="00A2468A" w:rsidRDefault="00326CD5" w:rsidP="00DD6CE0">
      <w:pPr>
        <w:pStyle w:val="Akapitzlist"/>
        <w:spacing w:line="360" w:lineRule="auto"/>
        <w:ind w:left="1418" w:right="-1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1.4.</w:t>
      </w:r>
      <w:r w:rsidRPr="00A2468A">
        <w:rPr>
          <w:bCs/>
          <w:sz w:val="22"/>
          <w:szCs w:val="22"/>
        </w:rPr>
        <w:tab/>
        <w:t>dokonywać kontroli systemu nośnego i lamp pod kątem: pewnego osadzenia, zamocowania, odkształceń, szczelności, korozji”</w:t>
      </w:r>
    </w:p>
    <w:p w:rsidR="00326CD5" w:rsidRPr="00A2468A" w:rsidRDefault="00326CD5" w:rsidP="00DD6CE0">
      <w:pPr>
        <w:pStyle w:val="Akapitzlist"/>
        <w:spacing w:line="360" w:lineRule="auto"/>
        <w:ind w:left="1418" w:right="-1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i w konsekwencji dokonanie zmiany numeracji dalszych zapisów pkt 1 Załącznika nr 7;</w:t>
      </w:r>
    </w:p>
    <w:p w:rsidR="00DD6CE0" w:rsidRPr="00A2468A" w:rsidRDefault="00DD6CE0" w:rsidP="00DD6CE0">
      <w:pPr>
        <w:pStyle w:val="Akapitzlist"/>
        <w:numPr>
          <w:ilvl w:val="0"/>
          <w:numId w:val="6"/>
        </w:numPr>
        <w:spacing w:line="360" w:lineRule="auto"/>
        <w:ind w:right="-1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zmianę pkt 1.10 (dawnego pkt 1.7.) poprzez nadanie mu następującego brzmienia:</w:t>
      </w:r>
    </w:p>
    <w:p w:rsidR="00DD6CE0" w:rsidRPr="00A2468A" w:rsidRDefault="00DD6CE0" w:rsidP="00DD6CE0">
      <w:pPr>
        <w:pStyle w:val="Akapitzlist"/>
        <w:spacing w:line="360" w:lineRule="auto"/>
        <w:ind w:left="1440" w:right="-1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„1.10.</w:t>
      </w:r>
      <w:r w:rsidRPr="00A2468A">
        <w:rPr>
          <w:bCs/>
          <w:sz w:val="22"/>
          <w:szCs w:val="22"/>
        </w:rPr>
        <w:tab/>
        <w:t>zapewnić dyspozycyjność i dozór techniczny nad urządzeniami oświetleniowymi, w sposób gwarantujący usunięcie Awarii w terminach, o których mowa w pkt 1. 13.1.</w:t>
      </w:r>
      <w:r w:rsidR="00A16091">
        <w:rPr>
          <w:bCs/>
          <w:sz w:val="22"/>
          <w:szCs w:val="22"/>
        </w:rPr>
        <w:br/>
      </w:r>
      <w:r w:rsidRPr="00A2468A">
        <w:rPr>
          <w:bCs/>
          <w:sz w:val="22"/>
          <w:szCs w:val="22"/>
        </w:rPr>
        <w:t>i pkt 1. 13. 2. niniejszego Załącznika;</w:t>
      </w:r>
    </w:p>
    <w:p w:rsidR="00326CD5" w:rsidRPr="00A2468A" w:rsidRDefault="00326CD5" w:rsidP="00DD6CE0">
      <w:pPr>
        <w:pStyle w:val="Akapitzlist"/>
        <w:numPr>
          <w:ilvl w:val="0"/>
          <w:numId w:val="6"/>
        </w:numPr>
        <w:spacing w:line="360" w:lineRule="auto"/>
        <w:ind w:right="-1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lastRenderedPageBreak/>
        <w:t>zmianę pkt 1.11 (dawnego pkt 1.8.) poprzez nadanie mu następującego brzmienia:</w:t>
      </w:r>
    </w:p>
    <w:p w:rsidR="00326CD5" w:rsidRPr="00A2468A" w:rsidRDefault="00326CD5" w:rsidP="00DD6CE0">
      <w:pPr>
        <w:pStyle w:val="Akapitzlist"/>
        <w:spacing w:line="360" w:lineRule="auto"/>
        <w:ind w:left="1440" w:right="-1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„1.11.</w:t>
      </w:r>
      <w:r w:rsidRPr="00A2468A">
        <w:rPr>
          <w:bCs/>
          <w:sz w:val="22"/>
          <w:szCs w:val="22"/>
        </w:rPr>
        <w:tab/>
        <w:t xml:space="preserve">zapewnić  system przyjmowania reklamacji w sprawie funkcjonowania oświetlenia zewnętrznego pod nr tel.  ……….. lub </w:t>
      </w:r>
      <w:r w:rsidR="00BB5500" w:rsidRPr="00A2468A">
        <w:rPr>
          <w:sz w:val="22"/>
          <w:szCs w:val="22"/>
        </w:rPr>
        <w:t xml:space="preserve">adres e – mail </w:t>
      </w:r>
      <w:r w:rsidRPr="00A2468A">
        <w:rPr>
          <w:bCs/>
          <w:sz w:val="22"/>
          <w:szCs w:val="22"/>
        </w:rPr>
        <w:t>……….. w godz. 8:00 – 18:00”;</w:t>
      </w:r>
    </w:p>
    <w:p w:rsidR="00326CD5" w:rsidRPr="00A2468A" w:rsidRDefault="00326CD5" w:rsidP="00DD6CE0">
      <w:pPr>
        <w:pStyle w:val="Akapitzlist"/>
        <w:numPr>
          <w:ilvl w:val="0"/>
          <w:numId w:val="6"/>
        </w:numPr>
        <w:spacing w:line="360" w:lineRule="auto"/>
        <w:ind w:right="-1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zmianę pkt 1.17 (dawnego pkt 1.14.) poprzez nadanie mu następującego brzmienia:</w:t>
      </w:r>
    </w:p>
    <w:p w:rsidR="00326CD5" w:rsidRPr="00A2468A" w:rsidRDefault="00326CD5" w:rsidP="00DD6CE0">
      <w:pPr>
        <w:pStyle w:val="Akapitzlist"/>
        <w:spacing w:line="360" w:lineRule="auto"/>
        <w:ind w:left="1440" w:right="-1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„1.17.</w:t>
      </w:r>
      <w:r w:rsidRPr="00A2468A">
        <w:rPr>
          <w:bCs/>
          <w:sz w:val="22"/>
          <w:szCs w:val="22"/>
        </w:rPr>
        <w:tab/>
        <w:t xml:space="preserve">dokonać instalacji i konfiguracji systemu zarządzania oświetleniem wraz </w:t>
      </w:r>
      <w:r w:rsidR="00A16091">
        <w:rPr>
          <w:bCs/>
          <w:sz w:val="22"/>
          <w:szCs w:val="22"/>
        </w:rPr>
        <w:br/>
      </w:r>
      <w:bookmarkStart w:id="0" w:name="_GoBack"/>
      <w:bookmarkEnd w:id="0"/>
      <w:r w:rsidRPr="00A2468A">
        <w:rPr>
          <w:bCs/>
          <w:sz w:val="22"/>
          <w:szCs w:val="22"/>
        </w:rPr>
        <w:t>z wykonaniem prób jego działania dla różnych wariantów użytkowania przy udziale Podmiotu Publicznego, w tym m.in.:</w:t>
      </w:r>
    </w:p>
    <w:p w:rsidR="00326CD5" w:rsidRPr="00A2468A" w:rsidRDefault="00326CD5" w:rsidP="00DD6CE0">
      <w:pPr>
        <w:pStyle w:val="Akapitzlist"/>
        <w:spacing w:line="360" w:lineRule="auto"/>
        <w:ind w:left="1440" w:right="-1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1.17.1.</w:t>
      </w:r>
      <w:r w:rsidRPr="00A2468A">
        <w:rPr>
          <w:bCs/>
          <w:sz w:val="22"/>
          <w:szCs w:val="22"/>
        </w:rPr>
        <w:tab/>
        <w:t>sporządzić dokumentację rozruchową – raport rozruchowy wraz ze wszystkimi koniecznymi protokółami kontrolnymi;</w:t>
      </w:r>
    </w:p>
    <w:p w:rsidR="00326CD5" w:rsidRPr="00A2468A" w:rsidRDefault="00326CD5" w:rsidP="00DD6CE0">
      <w:pPr>
        <w:pStyle w:val="Akapitzlist"/>
        <w:spacing w:line="360" w:lineRule="auto"/>
        <w:ind w:left="1440" w:right="-1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1.17.2.</w:t>
      </w:r>
      <w:r w:rsidRPr="00A2468A">
        <w:rPr>
          <w:bCs/>
          <w:sz w:val="22"/>
          <w:szCs w:val="22"/>
        </w:rPr>
        <w:tab/>
        <w:t>sporządzić schemat konfiguracji systemu: tj. opraw, urządzeń sterujących, stacji roboczej;</w:t>
      </w:r>
    </w:p>
    <w:p w:rsidR="00326CD5" w:rsidRPr="00A2468A" w:rsidRDefault="00326CD5" w:rsidP="00DD6CE0">
      <w:pPr>
        <w:pStyle w:val="Akapitzlist"/>
        <w:spacing w:line="360" w:lineRule="auto"/>
        <w:ind w:left="1440" w:right="-1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1.17.3.</w:t>
      </w:r>
      <w:r w:rsidRPr="00A2468A">
        <w:rPr>
          <w:bCs/>
          <w:sz w:val="22"/>
          <w:szCs w:val="22"/>
        </w:rPr>
        <w:tab/>
        <w:t>sporządzić instrukcję obsługi (zarządzania i monitoringu) systemu zarządzania oświetleniem”;</w:t>
      </w:r>
    </w:p>
    <w:p w:rsidR="00DD6CE0" w:rsidRPr="00A2468A" w:rsidRDefault="00DD6CE0" w:rsidP="00DD6CE0">
      <w:pPr>
        <w:pStyle w:val="Akapitzlist"/>
        <w:numPr>
          <w:ilvl w:val="0"/>
          <w:numId w:val="6"/>
        </w:numPr>
        <w:spacing w:line="360" w:lineRule="auto"/>
        <w:ind w:right="-1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dodanie po pkt 1.17 nowego pkt 1.18 o następującej treści:</w:t>
      </w:r>
    </w:p>
    <w:p w:rsidR="00DD6CE0" w:rsidRPr="00A2468A" w:rsidRDefault="00DD6CE0" w:rsidP="00DD6CE0">
      <w:pPr>
        <w:pStyle w:val="Akapitzlist"/>
        <w:spacing w:line="360" w:lineRule="auto"/>
        <w:ind w:left="1440" w:right="-1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„1.18.</w:t>
      </w:r>
      <w:r w:rsidRPr="00A2468A">
        <w:rPr>
          <w:bCs/>
          <w:sz w:val="22"/>
          <w:szCs w:val="22"/>
        </w:rPr>
        <w:tab/>
        <w:t>utrzymać system zarządzania oświetleniem w należytej sprawności”</w:t>
      </w:r>
    </w:p>
    <w:p w:rsidR="00DD6CE0" w:rsidRPr="00A2468A" w:rsidRDefault="00DD6CE0" w:rsidP="00DD6CE0">
      <w:pPr>
        <w:pStyle w:val="Akapitzlist"/>
        <w:spacing w:line="360" w:lineRule="auto"/>
        <w:ind w:left="1440" w:right="-1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i w konsekwencji dokonanie zmiany numeracji dalszych zapisów pkt 1 Załącznika nr 7;</w:t>
      </w:r>
    </w:p>
    <w:p w:rsidR="00DD6CE0" w:rsidRPr="00A2468A" w:rsidRDefault="00DD6CE0" w:rsidP="00DD6CE0">
      <w:pPr>
        <w:pStyle w:val="Akapitzlist"/>
        <w:numPr>
          <w:ilvl w:val="0"/>
          <w:numId w:val="6"/>
        </w:numPr>
        <w:spacing w:line="360" w:lineRule="auto"/>
        <w:ind w:right="-1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zmianę pkt 1.27 (dawnego pkt 1.23.) poprzez nadanie mu następującego brzmienia:</w:t>
      </w:r>
    </w:p>
    <w:p w:rsidR="00DD6CE0" w:rsidRPr="00A2468A" w:rsidRDefault="00DD6CE0" w:rsidP="00181BC5">
      <w:pPr>
        <w:pStyle w:val="Akapitzlist"/>
        <w:spacing w:line="360" w:lineRule="auto"/>
        <w:ind w:left="1440" w:right="-1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„1.27.</w:t>
      </w:r>
      <w:r w:rsidRPr="00A2468A">
        <w:rPr>
          <w:bCs/>
          <w:sz w:val="22"/>
          <w:szCs w:val="22"/>
        </w:rPr>
        <w:tab/>
        <w:t>wykonać Roboty Budowlane, w przypadku, gdy pojawi się konieczność ich wykonania, na zasadach określonych w Umowie dotyczących Etapu Inwestycyjnego oraz do przywrócenia terenu (chodników, jezdni, zieleni) do stanu pierwotnego po wykonaniu tych Robót”;</w:t>
      </w:r>
    </w:p>
    <w:p w:rsidR="00181BC5" w:rsidRPr="00A2468A" w:rsidRDefault="00181BC5" w:rsidP="00181BC5">
      <w:pPr>
        <w:pStyle w:val="Akapitzlist"/>
        <w:numPr>
          <w:ilvl w:val="0"/>
          <w:numId w:val="6"/>
        </w:numPr>
        <w:spacing w:line="360" w:lineRule="auto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zmianę pkt 2.1.2. poprzez nadanie mu następującego brzmienia:</w:t>
      </w:r>
    </w:p>
    <w:p w:rsidR="00181BC5" w:rsidRPr="00A2468A" w:rsidRDefault="00181BC5" w:rsidP="00181BC5">
      <w:pPr>
        <w:pStyle w:val="Akapitzlist"/>
        <w:spacing w:line="360" w:lineRule="auto"/>
        <w:ind w:left="1440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„planowanego zainstalowania w Obiekcie dodatkowych urządzeń”;</w:t>
      </w:r>
    </w:p>
    <w:p w:rsidR="00181BC5" w:rsidRPr="00A2468A" w:rsidRDefault="00181BC5" w:rsidP="00181BC5">
      <w:pPr>
        <w:pStyle w:val="Akapitzlist"/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usunięcie pkt 2.7. – 2.13. i w konsekwencji dokonanie zmiany numeracji dalszych zapisów pkt 2 Załącznika nr 7;</w:t>
      </w:r>
    </w:p>
    <w:p w:rsidR="00181BC5" w:rsidRPr="00A2468A" w:rsidRDefault="00181BC5" w:rsidP="00181BC5">
      <w:pPr>
        <w:pStyle w:val="Akapitzlist"/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usunięcie pkt 2.16. – 2.17. i w konsekwencji dokonanie zmiany numeracji dalszych zapisów pkt 2 Załącznika nr 7;</w:t>
      </w:r>
    </w:p>
    <w:p w:rsidR="00181BC5" w:rsidRPr="00A2468A" w:rsidRDefault="00181BC5" w:rsidP="00181BC5">
      <w:pPr>
        <w:pStyle w:val="Akapitzlist"/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 xml:space="preserve">usunięcie pkt 2.19. i w konsekwencji dokonanie zmiany numeracji dalszych zapisów </w:t>
      </w:r>
      <w:r w:rsidR="00A16091">
        <w:rPr>
          <w:bCs/>
          <w:sz w:val="22"/>
          <w:szCs w:val="22"/>
        </w:rPr>
        <w:br/>
      </w:r>
      <w:r w:rsidRPr="00A2468A">
        <w:rPr>
          <w:bCs/>
          <w:sz w:val="22"/>
          <w:szCs w:val="22"/>
        </w:rPr>
        <w:t>pkt 2 Załącznika nr 7;</w:t>
      </w:r>
    </w:p>
    <w:p w:rsidR="00181BC5" w:rsidRPr="00A2468A" w:rsidRDefault="00181BC5" w:rsidP="00181BC5">
      <w:pPr>
        <w:pStyle w:val="Akapitzlist"/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usunięcie pkt 2.21 – 2.22 i w konsekwencji dokonanie zmiany numeracji dalszych zapisów pkt 2 Załącznika nr 7</w:t>
      </w:r>
      <w:r w:rsidR="00834ED2" w:rsidRPr="00A2468A">
        <w:rPr>
          <w:bCs/>
          <w:sz w:val="22"/>
          <w:szCs w:val="22"/>
        </w:rPr>
        <w:t>;</w:t>
      </w:r>
    </w:p>
    <w:p w:rsidR="00834ED2" w:rsidRPr="00A2468A" w:rsidRDefault="00834ED2" w:rsidP="00834ED2">
      <w:pPr>
        <w:pStyle w:val="Akapitzlist"/>
        <w:numPr>
          <w:ilvl w:val="0"/>
          <w:numId w:val="6"/>
        </w:numPr>
        <w:spacing w:line="360" w:lineRule="auto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zmianę pkt 4 poprzez nadanie mu następującego brzmienia:</w:t>
      </w:r>
    </w:p>
    <w:p w:rsidR="00834ED2" w:rsidRPr="00A2468A" w:rsidRDefault="00834ED2" w:rsidP="00834ED2">
      <w:pPr>
        <w:pStyle w:val="Akapitzlist"/>
        <w:spacing w:line="360" w:lineRule="auto"/>
        <w:ind w:left="1440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„4.</w:t>
      </w:r>
      <w:r w:rsidRPr="00A2468A">
        <w:rPr>
          <w:bCs/>
          <w:sz w:val="22"/>
          <w:szCs w:val="22"/>
        </w:rPr>
        <w:tab/>
        <w:t xml:space="preserve">W przypadku niedopełnienia obowiązków wynikających z niniejszego Załącznika naliczone będą kary umowne, o których mowa w pkt 34 Umowy”. </w:t>
      </w:r>
    </w:p>
    <w:p w:rsidR="00181BC5" w:rsidRPr="00A2468A" w:rsidRDefault="00834ED2" w:rsidP="00834ED2">
      <w:pPr>
        <w:pStyle w:val="Akapitzlist"/>
        <w:numPr>
          <w:ilvl w:val="0"/>
          <w:numId w:val="5"/>
        </w:numPr>
        <w:spacing w:line="360" w:lineRule="auto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Projektu Umowy poprzez:</w:t>
      </w:r>
    </w:p>
    <w:p w:rsidR="00834ED2" w:rsidRPr="00A2468A" w:rsidRDefault="00834ED2" w:rsidP="00834ED2">
      <w:pPr>
        <w:pStyle w:val="Akapitzlist"/>
        <w:numPr>
          <w:ilvl w:val="0"/>
          <w:numId w:val="7"/>
        </w:numPr>
        <w:spacing w:line="360" w:lineRule="auto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 xml:space="preserve">zmianę pkt 34.1.2.1. poprzez nadanie mu następującego brzmienia: </w:t>
      </w:r>
    </w:p>
    <w:p w:rsidR="00834ED2" w:rsidRPr="00A2468A" w:rsidRDefault="00834ED2" w:rsidP="00834ED2">
      <w:pPr>
        <w:pStyle w:val="Akapitzlist"/>
        <w:spacing w:line="360" w:lineRule="auto"/>
        <w:ind w:left="1440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lastRenderedPageBreak/>
        <w:t xml:space="preserve">„34.1.2.1.  za zwłokę w terminach, o których mowa w pkt 1.13 określonych </w:t>
      </w:r>
      <w:r w:rsidR="00A16091">
        <w:rPr>
          <w:bCs/>
          <w:sz w:val="22"/>
          <w:szCs w:val="22"/>
        </w:rPr>
        <w:br/>
      </w:r>
      <w:r w:rsidRPr="00A2468A">
        <w:rPr>
          <w:bCs/>
          <w:sz w:val="22"/>
          <w:szCs w:val="22"/>
        </w:rPr>
        <w:t xml:space="preserve">w Załączniku nr 7 do Umowy w zakresie przystąpienia do usuwania Awarii </w:t>
      </w:r>
      <w:r w:rsidR="00A16091">
        <w:rPr>
          <w:bCs/>
          <w:sz w:val="22"/>
          <w:szCs w:val="22"/>
        </w:rPr>
        <w:br/>
      </w:r>
      <w:r w:rsidRPr="00A2468A">
        <w:rPr>
          <w:bCs/>
          <w:sz w:val="22"/>
          <w:szCs w:val="22"/>
        </w:rPr>
        <w:t>oraz ich usunięcia, w wysokości 300,00 zł za każdy stwierdzony przypadek”</w:t>
      </w:r>
    </w:p>
    <w:p w:rsidR="00834ED2" w:rsidRPr="00A2468A" w:rsidRDefault="00834ED2" w:rsidP="00834ED2">
      <w:pPr>
        <w:pStyle w:val="Akapitzlist"/>
        <w:numPr>
          <w:ilvl w:val="0"/>
          <w:numId w:val="7"/>
        </w:numPr>
        <w:spacing w:line="360" w:lineRule="auto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 xml:space="preserve">zmianę pkt 34.1.2.2. poprzez nadanie mu następującego brzmienia: </w:t>
      </w:r>
    </w:p>
    <w:p w:rsidR="00834ED2" w:rsidRPr="00A2468A" w:rsidRDefault="00834ED2" w:rsidP="00834ED2">
      <w:pPr>
        <w:pStyle w:val="Akapitzlist"/>
        <w:spacing w:line="360" w:lineRule="auto"/>
        <w:ind w:left="1440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 xml:space="preserve">„34.1.2.2.  za zwłokę w usunięciu wady przedmiotu Gwarancji Jakości lub jego wymiany lub wymiany jego części na nową, wolną od wad, w wysokości 300,00 zł za każdy rozpoczęty dzień zwłoki liczony od dnia wyznaczonego na usunięcie wad tkwiących </w:t>
      </w:r>
      <w:r w:rsidR="00A16091">
        <w:rPr>
          <w:bCs/>
          <w:sz w:val="22"/>
          <w:szCs w:val="22"/>
        </w:rPr>
        <w:br/>
      </w:r>
      <w:r w:rsidRPr="00A2468A">
        <w:rPr>
          <w:bCs/>
          <w:sz w:val="22"/>
          <w:szCs w:val="22"/>
        </w:rPr>
        <w:t>w przedmiocie Umowy, określonego na w pkt 3.3.1. Załącznika nr 7 do Umowy”;</w:t>
      </w:r>
    </w:p>
    <w:p w:rsidR="00834ED2" w:rsidRPr="00A2468A" w:rsidRDefault="00834ED2" w:rsidP="00834ED2">
      <w:pPr>
        <w:pStyle w:val="Akapitzlist"/>
        <w:numPr>
          <w:ilvl w:val="0"/>
          <w:numId w:val="7"/>
        </w:numPr>
        <w:spacing w:line="360" w:lineRule="auto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 xml:space="preserve">zmianę pkt 34.1.2.3. poprzez nadanie mu następującego brzmienia: </w:t>
      </w:r>
    </w:p>
    <w:p w:rsidR="00834ED2" w:rsidRPr="00A2468A" w:rsidRDefault="00834ED2" w:rsidP="00834ED2">
      <w:pPr>
        <w:pStyle w:val="Akapitzlist"/>
        <w:spacing w:line="360" w:lineRule="auto"/>
        <w:ind w:left="1440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 xml:space="preserve">„34.1.2.3. za zwłokę w dostarczeniu Harmonogramu przeglądów gwarancyjnych </w:t>
      </w:r>
      <w:r w:rsidR="00A16091">
        <w:rPr>
          <w:bCs/>
          <w:sz w:val="22"/>
          <w:szCs w:val="22"/>
        </w:rPr>
        <w:br/>
      </w:r>
      <w:r w:rsidRPr="00A2468A">
        <w:rPr>
          <w:bCs/>
          <w:sz w:val="22"/>
          <w:szCs w:val="22"/>
        </w:rPr>
        <w:t xml:space="preserve">oraz Harmonogramu Remontów i Konserwacji dla wszystkich Obiektów w wysokości 300,00 zł, za każdy rozpoczęty dzień zwłoki w stosunku do terminu określonego </w:t>
      </w:r>
      <w:r w:rsidR="00A16091">
        <w:rPr>
          <w:bCs/>
          <w:sz w:val="22"/>
          <w:szCs w:val="22"/>
        </w:rPr>
        <w:br/>
      </w:r>
      <w:r w:rsidRPr="00A2468A">
        <w:rPr>
          <w:bCs/>
          <w:sz w:val="22"/>
          <w:szCs w:val="22"/>
        </w:rPr>
        <w:t>w pkt 1.19 Załącznika nr 7 do Umowy”;</w:t>
      </w:r>
    </w:p>
    <w:p w:rsidR="00834ED2" w:rsidRPr="00A2468A" w:rsidRDefault="00834ED2" w:rsidP="00834ED2">
      <w:pPr>
        <w:pStyle w:val="Akapitzlist"/>
        <w:numPr>
          <w:ilvl w:val="0"/>
          <w:numId w:val="7"/>
        </w:numPr>
        <w:spacing w:line="360" w:lineRule="auto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 xml:space="preserve">zmianę pkt 34.1.2.4. poprzez nadanie mu następującego brzmienia: </w:t>
      </w:r>
    </w:p>
    <w:p w:rsidR="00834ED2" w:rsidRPr="00A2468A" w:rsidRDefault="00834ED2" w:rsidP="00834ED2">
      <w:pPr>
        <w:pStyle w:val="Akapitzlist"/>
        <w:spacing w:line="360" w:lineRule="auto"/>
        <w:ind w:left="1440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 xml:space="preserve">„34.1.2.4.  za nieprzedłożenie w terminie Raportów z przeglądów serwisowych, </w:t>
      </w:r>
      <w:r w:rsidR="00A16091">
        <w:rPr>
          <w:bCs/>
          <w:sz w:val="22"/>
          <w:szCs w:val="22"/>
        </w:rPr>
        <w:br/>
      </w:r>
      <w:r w:rsidRPr="00A2468A">
        <w:rPr>
          <w:bCs/>
          <w:sz w:val="22"/>
          <w:szCs w:val="22"/>
        </w:rPr>
        <w:t xml:space="preserve">o których mowa w pkt 1.28. Załącznika nr 7 do Umowy lub Raportów Rocznych, </w:t>
      </w:r>
      <w:r w:rsidR="00A16091">
        <w:rPr>
          <w:bCs/>
          <w:sz w:val="22"/>
          <w:szCs w:val="22"/>
        </w:rPr>
        <w:br/>
      </w:r>
      <w:r w:rsidRPr="00A2468A">
        <w:rPr>
          <w:bCs/>
          <w:sz w:val="22"/>
          <w:szCs w:val="22"/>
        </w:rPr>
        <w:t xml:space="preserve">o których mowa w pkt 1.20 Załącznika nr 7 do Umowy – w wysokości 300,00 zł </w:t>
      </w:r>
      <w:r w:rsidR="00A16091">
        <w:rPr>
          <w:bCs/>
          <w:sz w:val="22"/>
          <w:szCs w:val="22"/>
        </w:rPr>
        <w:br/>
      </w:r>
      <w:r w:rsidRPr="00A2468A">
        <w:rPr>
          <w:bCs/>
          <w:sz w:val="22"/>
          <w:szCs w:val="22"/>
        </w:rPr>
        <w:t xml:space="preserve">za każdy rozpoczęty dzień zwłoki w stosunku do terminów określonych w odpowiednio </w:t>
      </w:r>
      <w:r w:rsidR="00A16091">
        <w:rPr>
          <w:bCs/>
          <w:sz w:val="22"/>
          <w:szCs w:val="22"/>
        </w:rPr>
        <w:br/>
      </w:r>
      <w:r w:rsidRPr="00A2468A">
        <w:rPr>
          <w:bCs/>
          <w:sz w:val="22"/>
          <w:szCs w:val="22"/>
        </w:rPr>
        <w:t>w pkt 1.28. lub pkt 1.20 Załącznika nr 7 do Umowy”;</w:t>
      </w:r>
    </w:p>
    <w:p w:rsidR="00834ED2" w:rsidRPr="00A2468A" w:rsidRDefault="00834ED2" w:rsidP="00834ED2">
      <w:pPr>
        <w:pStyle w:val="Akapitzlist"/>
        <w:numPr>
          <w:ilvl w:val="0"/>
          <w:numId w:val="7"/>
        </w:numPr>
        <w:spacing w:line="360" w:lineRule="auto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 xml:space="preserve">zmianę pkt 34.1.2.5. poprzez nadanie mu następującego brzmienia: </w:t>
      </w:r>
    </w:p>
    <w:p w:rsidR="00834ED2" w:rsidRPr="00A2468A" w:rsidRDefault="00834ED2" w:rsidP="00CB13F2">
      <w:pPr>
        <w:pStyle w:val="Akapitzlist"/>
        <w:spacing w:line="360" w:lineRule="auto"/>
        <w:ind w:left="1440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„34.1.2.5.</w:t>
      </w:r>
      <w:r w:rsidR="00CB13F2" w:rsidRPr="00A2468A">
        <w:rPr>
          <w:bCs/>
          <w:sz w:val="22"/>
          <w:szCs w:val="22"/>
        </w:rPr>
        <w:t xml:space="preserve">  </w:t>
      </w:r>
      <w:r w:rsidRPr="00A2468A">
        <w:rPr>
          <w:bCs/>
          <w:sz w:val="22"/>
          <w:szCs w:val="22"/>
        </w:rPr>
        <w:t>za brak wsparcia merytorycznego, o którym mowa w pkt 1.23 Załącznika nr 7 do Umowy w wysokości 300,00 za każdy rozpoczęty dzień zwłoki w udzieleniu odpowiedzi na zapytanie Podmiotu Publicznego”;</w:t>
      </w:r>
    </w:p>
    <w:p w:rsidR="00834ED2" w:rsidRPr="00A2468A" w:rsidRDefault="00834ED2" w:rsidP="00834ED2">
      <w:pPr>
        <w:pStyle w:val="Akapitzlist"/>
        <w:numPr>
          <w:ilvl w:val="0"/>
          <w:numId w:val="7"/>
        </w:numPr>
        <w:spacing w:line="360" w:lineRule="auto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dodanie pkt 34.1.2.8. o następującym brzmieniu:</w:t>
      </w:r>
    </w:p>
    <w:p w:rsidR="00834ED2" w:rsidRPr="00A2468A" w:rsidRDefault="00834ED2" w:rsidP="00CB13F2">
      <w:pPr>
        <w:pStyle w:val="Akapitzlist"/>
        <w:spacing w:line="360" w:lineRule="auto"/>
        <w:ind w:left="1440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„34.1.2.8.</w:t>
      </w:r>
      <w:r w:rsidR="00CB13F2" w:rsidRPr="00A2468A">
        <w:rPr>
          <w:bCs/>
          <w:sz w:val="22"/>
          <w:szCs w:val="22"/>
        </w:rPr>
        <w:t xml:space="preserve"> </w:t>
      </w:r>
      <w:r w:rsidRPr="00A2468A">
        <w:rPr>
          <w:bCs/>
          <w:sz w:val="22"/>
          <w:szCs w:val="22"/>
        </w:rPr>
        <w:t xml:space="preserve">za zwłokę w realizacji corocznych przeglądów serwisowych w okresie obowiązywania gwarancji, w wysokości 300,00 za </w:t>
      </w:r>
      <w:r w:rsidR="00CB13F2" w:rsidRPr="00A2468A">
        <w:rPr>
          <w:bCs/>
          <w:sz w:val="22"/>
          <w:szCs w:val="22"/>
        </w:rPr>
        <w:t xml:space="preserve">każdy rozpoczęty dzień zwłoki </w:t>
      </w:r>
      <w:r w:rsidR="00A16091">
        <w:rPr>
          <w:bCs/>
          <w:sz w:val="22"/>
          <w:szCs w:val="22"/>
        </w:rPr>
        <w:br/>
      </w:r>
      <w:r w:rsidRPr="00A2468A">
        <w:rPr>
          <w:bCs/>
          <w:sz w:val="22"/>
          <w:szCs w:val="22"/>
        </w:rPr>
        <w:t>w stosunku do terminu, o którym mowa w pkt 1.6. Załącznika nr 7 do Umowy”;</w:t>
      </w:r>
    </w:p>
    <w:p w:rsidR="00834ED2" w:rsidRPr="00A2468A" w:rsidRDefault="00834ED2" w:rsidP="00834ED2">
      <w:pPr>
        <w:pStyle w:val="Akapitzlist"/>
        <w:numPr>
          <w:ilvl w:val="0"/>
          <w:numId w:val="7"/>
        </w:numPr>
        <w:spacing w:line="360" w:lineRule="auto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dodanie pkt 34.1.2.9. o następującym brzmieniu:</w:t>
      </w:r>
    </w:p>
    <w:p w:rsidR="00BB5500" w:rsidRPr="00A2468A" w:rsidRDefault="00BB5500" w:rsidP="00A2468A">
      <w:pPr>
        <w:pStyle w:val="Akapitzlist"/>
        <w:spacing w:line="360" w:lineRule="auto"/>
        <w:ind w:left="1440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 xml:space="preserve">„34.1.2.9. za zwłokę w realizacji corocznych przeglądów serwisowych w okresie obowiązywania gwarancji, w wysokości 300,00 za każdy rozpoczęty dzień zwłoki  </w:t>
      </w:r>
      <w:r w:rsidR="00A16091">
        <w:rPr>
          <w:bCs/>
          <w:sz w:val="22"/>
          <w:szCs w:val="22"/>
        </w:rPr>
        <w:br/>
      </w:r>
      <w:r w:rsidRPr="00A2468A">
        <w:rPr>
          <w:bCs/>
          <w:sz w:val="22"/>
          <w:szCs w:val="22"/>
        </w:rPr>
        <w:t>w stosunku do terminu, o którym mowa w pkt 1.6. Załącznika nr 7 do Umowy”;</w:t>
      </w:r>
    </w:p>
    <w:p w:rsidR="00BB5500" w:rsidRPr="00A2468A" w:rsidRDefault="00BB5500" w:rsidP="00BB5500">
      <w:pPr>
        <w:pStyle w:val="Akapitzlist"/>
        <w:numPr>
          <w:ilvl w:val="0"/>
          <w:numId w:val="7"/>
        </w:numPr>
        <w:spacing w:line="360" w:lineRule="auto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dodanie pkt 34.1.2.10. o następującym brzmieniu:</w:t>
      </w:r>
    </w:p>
    <w:p w:rsidR="00BB5500" w:rsidRPr="00A2468A" w:rsidRDefault="00BB5500" w:rsidP="00A2468A">
      <w:pPr>
        <w:spacing w:line="360" w:lineRule="auto"/>
        <w:ind w:left="1361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 xml:space="preserve">„34.1.2.10. za brak zawarcia lub utrzymania w mocy przez cały okres rękojmi umowy gwarancji producenta lub autoryzowanego dystrybutora na urządzenia zainstalowane </w:t>
      </w:r>
      <w:r w:rsidR="00A16091">
        <w:rPr>
          <w:bCs/>
          <w:sz w:val="22"/>
          <w:szCs w:val="22"/>
        </w:rPr>
        <w:br/>
      </w:r>
      <w:r w:rsidRPr="00A2468A">
        <w:rPr>
          <w:bCs/>
          <w:sz w:val="22"/>
          <w:szCs w:val="22"/>
        </w:rPr>
        <w:t xml:space="preserve">na Obiektach, zgodnie z zasadami określonymi w pkt 1.5. i 3 Załącznika nr 7 do Umowy, w wysokości </w:t>
      </w:r>
      <w:r w:rsidR="000B5383" w:rsidRPr="00A2468A">
        <w:rPr>
          <w:bCs/>
          <w:sz w:val="22"/>
          <w:szCs w:val="22"/>
        </w:rPr>
        <w:t xml:space="preserve">0,5 </w:t>
      </w:r>
      <w:r w:rsidRPr="00A2468A">
        <w:rPr>
          <w:bCs/>
          <w:sz w:val="22"/>
          <w:szCs w:val="22"/>
        </w:rPr>
        <w:t xml:space="preserve">% Kosztów Inwestycyjnych za każdy stwierdzony przypadek”; </w:t>
      </w:r>
    </w:p>
    <w:p w:rsidR="00BB5500" w:rsidRPr="00A2468A" w:rsidRDefault="00BB5500" w:rsidP="00BB5500">
      <w:pPr>
        <w:pStyle w:val="Akapitzlist"/>
        <w:numPr>
          <w:ilvl w:val="0"/>
          <w:numId w:val="7"/>
        </w:numPr>
        <w:spacing w:line="360" w:lineRule="auto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dodanie pkt 34.1.2.11. o następującym brzmieniu:</w:t>
      </w:r>
    </w:p>
    <w:p w:rsidR="00BB5500" w:rsidRPr="00A2468A" w:rsidRDefault="00BB5500" w:rsidP="00BB5500">
      <w:pPr>
        <w:pStyle w:val="Akapitzlist"/>
        <w:spacing w:line="360" w:lineRule="auto"/>
        <w:ind w:left="1440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lastRenderedPageBreak/>
        <w:t xml:space="preserve">„34.1.2.11. za zwłokę w niezapewnieniu systemu przyjmowania reklamacji w sprawie funkcjonowania oświetlenia zewnętrznego, zgodnie z wymaganiami określonymi </w:t>
      </w:r>
      <w:r w:rsidR="00A16091">
        <w:rPr>
          <w:bCs/>
          <w:sz w:val="22"/>
          <w:szCs w:val="22"/>
        </w:rPr>
        <w:br/>
      </w:r>
      <w:r w:rsidRPr="00A2468A">
        <w:rPr>
          <w:bCs/>
          <w:sz w:val="22"/>
          <w:szCs w:val="22"/>
        </w:rPr>
        <w:t>w pkt 1.11 Załącznika nr 7 do Umowy w wysokości 300 zł za każdy rozpoczęty dzień niezapewnienia numeru telefonu lub adresu email do zgłoszenia reklamacji”;</w:t>
      </w:r>
    </w:p>
    <w:p w:rsidR="00BB5500" w:rsidRPr="00A2468A" w:rsidRDefault="00BB5500" w:rsidP="00BB5500">
      <w:pPr>
        <w:pStyle w:val="Akapitzlist"/>
        <w:numPr>
          <w:ilvl w:val="0"/>
          <w:numId w:val="7"/>
        </w:numPr>
        <w:spacing w:line="360" w:lineRule="auto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dodanie pkt 34.1.2.12. o następującym brzmieniu:</w:t>
      </w:r>
    </w:p>
    <w:p w:rsidR="00BB5500" w:rsidRPr="00A2468A" w:rsidRDefault="00BB5500" w:rsidP="00A2468A">
      <w:pPr>
        <w:pStyle w:val="Akapitzlist"/>
        <w:spacing w:line="360" w:lineRule="auto"/>
        <w:ind w:left="1361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„34.1.2.12.</w:t>
      </w:r>
      <w:r w:rsidRPr="00A2468A">
        <w:rPr>
          <w:bCs/>
          <w:sz w:val="22"/>
          <w:szCs w:val="22"/>
        </w:rPr>
        <w:tab/>
        <w:t xml:space="preserve">za niewykonanie corocznych pomiarów natężenia światła w każdym </w:t>
      </w:r>
      <w:r w:rsidR="00A16091">
        <w:rPr>
          <w:bCs/>
          <w:sz w:val="22"/>
          <w:szCs w:val="22"/>
        </w:rPr>
        <w:br/>
      </w:r>
      <w:r w:rsidRPr="00A2468A">
        <w:rPr>
          <w:bCs/>
          <w:sz w:val="22"/>
          <w:szCs w:val="22"/>
        </w:rPr>
        <w:t xml:space="preserve">z Obiektów, o których mowa w pkt 1.15. Załącznika nr 7 do Umowy w wysokości </w:t>
      </w:r>
      <w:r w:rsidR="00A16091">
        <w:rPr>
          <w:bCs/>
          <w:sz w:val="22"/>
          <w:szCs w:val="22"/>
        </w:rPr>
        <w:br/>
      </w:r>
      <w:r w:rsidRPr="00A2468A">
        <w:rPr>
          <w:bCs/>
          <w:sz w:val="22"/>
          <w:szCs w:val="22"/>
        </w:rPr>
        <w:t>2 500,00 zł za każdy stwierdzony przypadek”;</w:t>
      </w:r>
    </w:p>
    <w:p w:rsidR="00BB5500" w:rsidRPr="00A2468A" w:rsidRDefault="00BB5500" w:rsidP="00BB5500">
      <w:pPr>
        <w:pStyle w:val="Akapitzlist"/>
        <w:numPr>
          <w:ilvl w:val="0"/>
          <w:numId w:val="7"/>
        </w:numPr>
        <w:spacing w:line="360" w:lineRule="auto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>dodanie pkt 34.1.2.13. o następującym brzmieniu:</w:t>
      </w:r>
    </w:p>
    <w:p w:rsidR="0040149F" w:rsidRDefault="00BB5500" w:rsidP="00A2468A">
      <w:pPr>
        <w:pStyle w:val="Akapitzlist"/>
        <w:spacing w:line="360" w:lineRule="auto"/>
        <w:ind w:left="1440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 xml:space="preserve">„34.1.2.13. za brak sporządzenia map dla poszczególnych miejscowości lub zestawienia tabelarycznego, o których mowa w pkt 1.21. Załącznika nr 7 do Umowy, w wysokości </w:t>
      </w:r>
      <w:r w:rsidR="00A16091">
        <w:rPr>
          <w:bCs/>
          <w:sz w:val="22"/>
          <w:szCs w:val="22"/>
        </w:rPr>
        <w:br/>
      </w:r>
      <w:r w:rsidRPr="00A2468A">
        <w:rPr>
          <w:bCs/>
          <w:sz w:val="22"/>
          <w:szCs w:val="22"/>
        </w:rPr>
        <w:t xml:space="preserve">2 000,00 zł </w:t>
      </w:r>
      <w:r w:rsidR="0040149F">
        <w:rPr>
          <w:bCs/>
          <w:sz w:val="22"/>
          <w:szCs w:val="22"/>
        </w:rPr>
        <w:t>za każdy stwierdzony przypadek”.</w:t>
      </w:r>
    </w:p>
    <w:p w:rsidR="0040149F" w:rsidRPr="00C61166" w:rsidRDefault="0040149F" w:rsidP="0040149F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  <w:r w:rsidRPr="00C61166">
        <w:rPr>
          <w:b/>
          <w:sz w:val="22"/>
          <w:szCs w:val="22"/>
        </w:rPr>
        <w:t>3) SIWZ poprzez:</w:t>
      </w:r>
    </w:p>
    <w:p w:rsidR="0040149F" w:rsidRPr="00C61166" w:rsidRDefault="0040149F" w:rsidP="0040149F">
      <w:pPr>
        <w:pStyle w:val="Akapitzlist"/>
        <w:spacing w:line="360" w:lineRule="auto"/>
        <w:ind w:left="1134"/>
        <w:jc w:val="both"/>
        <w:rPr>
          <w:b/>
          <w:sz w:val="22"/>
          <w:szCs w:val="22"/>
        </w:rPr>
      </w:pPr>
      <w:r w:rsidRPr="00C61166">
        <w:rPr>
          <w:b/>
          <w:sz w:val="22"/>
          <w:szCs w:val="22"/>
        </w:rPr>
        <w:t>1) zmianę terminu składania ofert określonego w rozdziale XIII pkt 2 na następujący:</w:t>
      </w:r>
    </w:p>
    <w:p w:rsidR="0040149F" w:rsidRPr="00C61166" w:rsidRDefault="0040149F" w:rsidP="0040149F">
      <w:pPr>
        <w:pStyle w:val="Akapitzlist"/>
        <w:spacing w:line="360" w:lineRule="auto"/>
        <w:ind w:left="1134"/>
        <w:jc w:val="both"/>
        <w:rPr>
          <w:b/>
          <w:sz w:val="22"/>
          <w:szCs w:val="22"/>
        </w:rPr>
      </w:pPr>
      <w:r w:rsidRPr="00C61166">
        <w:rPr>
          <w:b/>
          <w:sz w:val="22"/>
          <w:szCs w:val="22"/>
        </w:rPr>
        <w:t>„2.</w:t>
      </w:r>
      <w:r w:rsidRPr="00C61166">
        <w:rPr>
          <w:b/>
          <w:sz w:val="22"/>
          <w:szCs w:val="22"/>
        </w:rPr>
        <w:tab/>
        <w:t xml:space="preserve">Termin składania ofert upływa </w:t>
      </w:r>
      <w:r w:rsidRPr="00A16091">
        <w:rPr>
          <w:b/>
          <w:sz w:val="22"/>
          <w:szCs w:val="22"/>
          <w:u w:val="single"/>
        </w:rPr>
        <w:t>w dniu 17 stycznia 2020 r. o godz. 13:00</w:t>
      </w:r>
      <w:r w:rsidRPr="00C61166">
        <w:rPr>
          <w:b/>
          <w:sz w:val="22"/>
          <w:szCs w:val="22"/>
        </w:rPr>
        <w:t>”;</w:t>
      </w:r>
    </w:p>
    <w:p w:rsidR="0040149F" w:rsidRPr="00C61166" w:rsidRDefault="0040149F" w:rsidP="0040149F">
      <w:pPr>
        <w:pStyle w:val="Akapitzlist"/>
        <w:spacing w:line="360" w:lineRule="auto"/>
        <w:ind w:left="1134"/>
        <w:jc w:val="both"/>
        <w:rPr>
          <w:b/>
          <w:sz w:val="22"/>
          <w:szCs w:val="22"/>
        </w:rPr>
      </w:pPr>
      <w:r w:rsidRPr="00C61166">
        <w:rPr>
          <w:b/>
          <w:sz w:val="22"/>
          <w:szCs w:val="22"/>
        </w:rPr>
        <w:t>2) zmianę terminu otwarcia ofert określonego w rozdziale XIII pkt 3 na następujący:</w:t>
      </w:r>
    </w:p>
    <w:p w:rsidR="0040149F" w:rsidRPr="00C61166" w:rsidRDefault="0040149F" w:rsidP="0040149F">
      <w:pPr>
        <w:pStyle w:val="Akapitzlist"/>
        <w:spacing w:line="360" w:lineRule="auto"/>
        <w:ind w:left="1134"/>
        <w:jc w:val="both"/>
        <w:rPr>
          <w:b/>
          <w:sz w:val="22"/>
          <w:szCs w:val="22"/>
        </w:rPr>
      </w:pPr>
      <w:r w:rsidRPr="00C61166">
        <w:rPr>
          <w:b/>
          <w:sz w:val="22"/>
          <w:szCs w:val="22"/>
        </w:rPr>
        <w:t>„3.</w:t>
      </w:r>
      <w:r w:rsidRPr="00C61166">
        <w:rPr>
          <w:b/>
          <w:sz w:val="22"/>
          <w:szCs w:val="22"/>
        </w:rPr>
        <w:tab/>
        <w:t xml:space="preserve">Otwarcie ofert odbędzie się </w:t>
      </w:r>
      <w:r w:rsidRPr="00A16091">
        <w:rPr>
          <w:b/>
          <w:sz w:val="22"/>
          <w:szCs w:val="22"/>
          <w:u w:val="single"/>
        </w:rPr>
        <w:t>w dniu 17 stycznia 2020 r. o godz. 13:30</w:t>
      </w:r>
      <w:r w:rsidRPr="00C61166">
        <w:rPr>
          <w:b/>
          <w:sz w:val="22"/>
          <w:szCs w:val="22"/>
        </w:rPr>
        <w:t xml:space="preserve"> w sali </w:t>
      </w:r>
      <w:r w:rsidR="00C61166" w:rsidRPr="00C61166">
        <w:rPr>
          <w:b/>
          <w:sz w:val="22"/>
          <w:szCs w:val="22"/>
        </w:rPr>
        <w:t>nr 10</w:t>
      </w:r>
      <w:r w:rsidRPr="00C61166">
        <w:rPr>
          <w:b/>
          <w:sz w:val="22"/>
          <w:szCs w:val="22"/>
        </w:rPr>
        <w:t xml:space="preserve"> w siedzibie Zamawiającego”.</w:t>
      </w:r>
    </w:p>
    <w:p w:rsidR="0040149F" w:rsidRPr="00C61166" w:rsidRDefault="0040149F" w:rsidP="0040149F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  <w:r w:rsidRPr="00C61166">
        <w:rPr>
          <w:b/>
          <w:sz w:val="22"/>
          <w:szCs w:val="22"/>
        </w:rPr>
        <w:t>4) Zaproszenia do składania ofert poprzez:</w:t>
      </w:r>
    </w:p>
    <w:p w:rsidR="0040149F" w:rsidRPr="00C61166" w:rsidRDefault="0040149F" w:rsidP="0040149F">
      <w:pPr>
        <w:pStyle w:val="Akapitzlist"/>
        <w:spacing w:line="360" w:lineRule="auto"/>
        <w:ind w:left="1134"/>
        <w:jc w:val="both"/>
        <w:rPr>
          <w:b/>
          <w:sz w:val="22"/>
          <w:szCs w:val="22"/>
        </w:rPr>
      </w:pPr>
      <w:r w:rsidRPr="00C61166">
        <w:rPr>
          <w:b/>
          <w:sz w:val="22"/>
          <w:szCs w:val="22"/>
        </w:rPr>
        <w:t>1) zmianę terminu składania ofert wskazanego w pkt IV Zaproszenia na następujący:</w:t>
      </w:r>
    </w:p>
    <w:p w:rsidR="00BB5500" w:rsidRPr="00C61166" w:rsidRDefault="0040149F" w:rsidP="0040149F">
      <w:pPr>
        <w:pStyle w:val="Akapitzlist"/>
        <w:spacing w:line="360" w:lineRule="auto"/>
        <w:ind w:left="1134"/>
        <w:jc w:val="both"/>
        <w:rPr>
          <w:b/>
          <w:sz w:val="22"/>
          <w:szCs w:val="22"/>
        </w:rPr>
      </w:pPr>
      <w:r w:rsidRPr="00C61166">
        <w:rPr>
          <w:b/>
          <w:sz w:val="22"/>
          <w:szCs w:val="22"/>
        </w:rPr>
        <w:t>„IV. Ofertę sporządzoną w języku polskim należy złożyć w terminie do dnia 17 stycznia 2020 r. godz. 13:00 w siedzibie Zamawiającego tj. ul. Główna 20, 76-251 Kobylnica, pokój nr</w:t>
      </w:r>
      <w:r w:rsidR="00C61166" w:rsidRPr="00C61166">
        <w:rPr>
          <w:b/>
          <w:sz w:val="22"/>
          <w:szCs w:val="22"/>
        </w:rPr>
        <w:t xml:space="preserve"> 11</w:t>
      </w:r>
      <w:r w:rsidRPr="00C61166">
        <w:rPr>
          <w:b/>
          <w:sz w:val="22"/>
          <w:szCs w:val="22"/>
        </w:rPr>
        <w:t xml:space="preserve">”. </w:t>
      </w:r>
      <w:r w:rsidR="00BB5500" w:rsidRPr="00C61166">
        <w:rPr>
          <w:b/>
          <w:sz w:val="22"/>
          <w:szCs w:val="22"/>
        </w:rPr>
        <w:t xml:space="preserve"> </w:t>
      </w:r>
    </w:p>
    <w:p w:rsidR="00A2468A" w:rsidRDefault="00A2468A" w:rsidP="00A2468A">
      <w:pPr>
        <w:spacing w:line="360" w:lineRule="auto"/>
        <w:ind w:right="-567"/>
        <w:jc w:val="both"/>
        <w:rPr>
          <w:bCs/>
          <w:sz w:val="22"/>
          <w:szCs w:val="22"/>
        </w:rPr>
      </w:pPr>
    </w:p>
    <w:p w:rsidR="00CB13F2" w:rsidRPr="00A2468A" w:rsidRDefault="00CB13F2" w:rsidP="00A2468A">
      <w:pPr>
        <w:spacing w:line="360" w:lineRule="auto"/>
        <w:ind w:right="-567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 xml:space="preserve">W pozostałym zakresie, Zamawiający pozostawia zapisy SIWZ bez zmian. </w:t>
      </w:r>
    </w:p>
    <w:p w:rsidR="00CB13F2" w:rsidRPr="00A2468A" w:rsidRDefault="00CB13F2" w:rsidP="00A2468A">
      <w:pPr>
        <w:spacing w:line="360" w:lineRule="auto"/>
        <w:ind w:right="-567"/>
        <w:jc w:val="both"/>
        <w:rPr>
          <w:bCs/>
          <w:sz w:val="22"/>
          <w:szCs w:val="22"/>
        </w:rPr>
      </w:pPr>
      <w:r w:rsidRPr="00A2468A">
        <w:rPr>
          <w:bCs/>
          <w:sz w:val="22"/>
          <w:szCs w:val="22"/>
        </w:rPr>
        <w:t xml:space="preserve">Jednocześnie Zamawiający informuje, iż na stronie internetowej pod adresem </w:t>
      </w:r>
      <w:r w:rsidR="00A16091">
        <w:rPr>
          <w:bCs/>
          <w:sz w:val="22"/>
          <w:szCs w:val="22"/>
        </w:rPr>
        <w:t>:</w:t>
      </w:r>
      <w:r w:rsidR="00A16091" w:rsidRPr="00A2468A">
        <w:rPr>
          <w:bCs/>
          <w:sz w:val="22"/>
          <w:szCs w:val="22"/>
        </w:rPr>
        <w:t xml:space="preserve"> </w:t>
      </w:r>
      <w:hyperlink w:history="1">
        <w:r w:rsidR="00A16091" w:rsidRPr="00E043D9">
          <w:rPr>
            <w:rStyle w:val="Hipercze"/>
            <w:sz w:val="22"/>
            <w:szCs w:val="22"/>
          </w:rPr>
          <w:t xml:space="preserve">http://bip.kobylnica.tensoft.pl  </w:t>
        </w:r>
      </w:hyperlink>
      <w:r w:rsidRPr="00A2468A">
        <w:rPr>
          <w:bCs/>
          <w:sz w:val="22"/>
          <w:szCs w:val="22"/>
        </w:rPr>
        <w:t xml:space="preserve">zamieścił tekst jednolity Załącznika nr 7 do Umowy – Standard jakości i dostępności oraz </w:t>
      </w:r>
      <w:r w:rsidR="00D96D7E" w:rsidRPr="00A2468A">
        <w:rPr>
          <w:bCs/>
          <w:sz w:val="22"/>
          <w:szCs w:val="22"/>
        </w:rPr>
        <w:t>Projektu Umowy</w:t>
      </w:r>
      <w:r w:rsidRPr="00A2468A">
        <w:rPr>
          <w:bCs/>
          <w:sz w:val="22"/>
          <w:szCs w:val="22"/>
        </w:rPr>
        <w:t xml:space="preserve">. </w:t>
      </w:r>
      <w:r w:rsidR="00A16091">
        <w:rPr>
          <w:bCs/>
          <w:sz w:val="22"/>
          <w:szCs w:val="22"/>
        </w:rPr>
        <w:br/>
        <w:t>O</w:t>
      </w:r>
      <w:r w:rsidR="00A16091">
        <w:rPr>
          <w:bCs/>
          <w:sz w:val="22"/>
          <w:szCs w:val="22"/>
        </w:rPr>
        <w:t>d dnia 01.01.2020r. nastąpi zmiana adresu BIP Urzędu Gminy Kobylnica. Wszystkie informacje będą dostępne pod adresem:</w:t>
      </w:r>
      <w:r w:rsidR="00A16091">
        <w:rPr>
          <w:bCs/>
          <w:sz w:val="22"/>
          <w:szCs w:val="22"/>
        </w:rPr>
        <w:t xml:space="preserve"> </w:t>
      </w:r>
      <w:r w:rsidR="00A16091" w:rsidRPr="00A16091">
        <w:rPr>
          <w:b/>
          <w:sz w:val="22"/>
          <w:szCs w:val="22"/>
        </w:rPr>
        <w:t>http://</w:t>
      </w:r>
      <w:r w:rsidR="00A16091" w:rsidRPr="00A16091">
        <w:rPr>
          <w:b/>
          <w:sz w:val="22"/>
          <w:szCs w:val="22"/>
        </w:rPr>
        <w:t>bip.kobylnica.pl</w:t>
      </w:r>
      <w:r w:rsidR="00A16091">
        <w:rPr>
          <w:bCs/>
          <w:sz w:val="22"/>
          <w:szCs w:val="22"/>
        </w:rPr>
        <w:t xml:space="preserve"> w zakładce zamówienia publiczne</w:t>
      </w:r>
    </w:p>
    <w:sectPr w:rsidR="00CB13F2" w:rsidRPr="00A2468A" w:rsidSect="00DD6CE0">
      <w:headerReference w:type="default" r:id="rId7"/>
      <w:footerReference w:type="even" r:id="rId8"/>
      <w:footerReference w:type="default" r:id="rId9"/>
      <w:headerReference w:type="first" r:id="rId10"/>
      <w:footnotePr>
        <w:pos w:val="beneathText"/>
      </w:footnotePr>
      <w:endnotePr>
        <w:numFmt w:val="decimal"/>
      </w:endnotePr>
      <w:pgSz w:w="11905" w:h="16837"/>
      <w:pgMar w:top="1418" w:right="1132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3B6A" w:rsidRDefault="00F23B6A" w:rsidP="003044C2">
      <w:r>
        <w:separator/>
      </w:r>
    </w:p>
  </w:endnote>
  <w:endnote w:type="continuationSeparator" w:id="0">
    <w:p w:rsidR="00F23B6A" w:rsidRDefault="00F23B6A" w:rsidP="00304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vel Pro">
    <w:altName w:val="Calibri"/>
    <w:panose1 w:val="00000000000000000000"/>
    <w:charset w:val="00"/>
    <w:family w:val="modern"/>
    <w:notTrueType/>
    <w:pitch w:val="variable"/>
    <w:sig w:usb0="A00002BF" w:usb1="5000A47B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A6E" w:rsidRDefault="0098344C" w:rsidP="00C6172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61A6E" w:rsidRDefault="00A160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C62" w:rsidRDefault="0098344C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70859">
      <w:rPr>
        <w:noProof/>
      </w:rPr>
      <w:t>2</w:t>
    </w:r>
    <w:r>
      <w:rPr>
        <w:noProof/>
      </w:rPr>
      <w:fldChar w:fldCharType="end"/>
    </w:r>
  </w:p>
  <w:p w:rsidR="00161A6E" w:rsidRDefault="00A160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3B6A" w:rsidRDefault="00F23B6A" w:rsidP="003044C2">
      <w:r>
        <w:separator/>
      </w:r>
    </w:p>
  </w:footnote>
  <w:footnote w:type="continuationSeparator" w:id="0">
    <w:p w:rsidR="00F23B6A" w:rsidRDefault="00F23B6A" w:rsidP="00304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C62" w:rsidRPr="003044C2" w:rsidRDefault="0098344C" w:rsidP="00B34C62">
    <w:pPr>
      <w:pStyle w:val="Nagwek"/>
      <w:jc w:val="right"/>
      <w:rPr>
        <w:rFonts w:asciiTheme="majorBidi" w:hAnsiTheme="majorBidi" w:cstheme="majorBidi"/>
      </w:rPr>
    </w:pPr>
    <w:r w:rsidRPr="003044C2">
      <w:rPr>
        <w:rFonts w:asciiTheme="majorBidi" w:hAnsiTheme="majorBidi" w:cstheme="majorBidi"/>
      </w:rPr>
      <w:t>GIF-IZ.271.RB-28.31.2018</w:t>
    </w:r>
  </w:p>
  <w:p w:rsidR="00B34C62" w:rsidRPr="003044C2" w:rsidRDefault="00A16091">
    <w:pPr>
      <w:pStyle w:val="Nagwek"/>
      <w:rPr>
        <w:rFonts w:asciiTheme="majorBidi" w:hAnsiTheme="majorBidi" w:cstheme="majorBid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C62" w:rsidRPr="003044C2" w:rsidRDefault="003044C2" w:rsidP="003044C2">
    <w:pPr>
      <w:pStyle w:val="Nagwek"/>
      <w:tabs>
        <w:tab w:val="clear" w:pos="9072"/>
        <w:tab w:val="left" w:pos="6649"/>
        <w:tab w:val="right" w:pos="9069"/>
      </w:tabs>
      <w:rPr>
        <w:rFonts w:asciiTheme="majorBidi" w:hAnsiTheme="majorBidi" w:cstheme="majorBidi"/>
      </w:rPr>
    </w:pPr>
    <w:r w:rsidRPr="003044C2">
      <w:rPr>
        <w:rFonts w:asciiTheme="majorBidi" w:hAnsiTheme="majorBidi" w:cstheme="majorBidi"/>
      </w:rPr>
      <w:tab/>
    </w:r>
    <w:r w:rsidRPr="003044C2">
      <w:rPr>
        <w:rFonts w:asciiTheme="majorBidi" w:hAnsiTheme="majorBidi" w:cstheme="majorBidi"/>
      </w:rPr>
      <w:tab/>
    </w:r>
    <w:r w:rsidRPr="003044C2">
      <w:rPr>
        <w:rFonts w:asciiTheme="majorBidi" w:hAnsiTheme="majorBidi" w:cstheme="majorBidi"/>
      </w:rPr>
      <w:tab/>
    </w:r>
    <w:r w:rsidR="0098344C" w:rsidRPr="003044C2">
      <w:rPr>
        <w:rFonts w:asciiTheme="majorBidi" w:hAnsiTheme="majorBidi" w:cstheme="majorBidi"/>
      </w:rPr>
      <w:t>GIF-IZ.271.RB-28.31.2018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B62B3"/>
    <w:multiLevelType w:val="hybridMultilevel"/>
    <w:tmpl w:val="DEC823C4"/>
    <w:lvl w:ilvl="0" w:tplc="680ACA5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853C3"/>
    <w:multiLevelType w:val="hybridMultilevel"/>
    <w:tmpl w:val="0324B9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F4283"/>
    <w:multiLevelType w:val="multilevel"/>
    <w:tmpl w:val="D932FFFC"/>
    <w:lvl w:ilvl="0">
      <w:numFmt w:val="bullet"/>
      <w:lvlText w:val=""/>
      <w:lvlJc w:val="left"/>
      <w:pPr>
        <w:ind w:left="1146" w:hanging="360"/>
      </w:pPr>
      <w:rPr>
        <w:rFonts w:ascii="Symbol" w:hAnsi="Symbol" w:cs="Times New Roman"/>
        <w:sz w:val="24"/>
        <w:szCs w:val="24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3" w15:restartNumberingAfterBreak="0">
    <w:nsid w:val="286C5F62"/>
    <w:multiLevelType w:val="hybridMultilevel"/>
    <w:tmpl w:val="E00CEC7C"/>
    <w:lvl w:ilvl="0" w:tplc="E116A33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3A5650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2B6FB5"/>
    <w:multiLevelType w:val="hybridMultilevel"/>
    <w:tmpl w:val="425E6EAA"/>
    <w:lvl w:ilvl="0" w:tplc="96D4BFC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55A45AF"/>
    <w:multiLevelType w:val="hybridMultilevel"/>
    <w:tmpl w:val="158605B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29E0848"/>
    <w:multiLevelType w:val="hybridMultilevel"/>
    <w:tmpl w:val="D9A658C6"/>
    <w:lvl w:ilvl="0" w:tplc="D55844A0">
      <w:start w:val="1"/>
      <w:numFmt w:val="decimal"/>
      <w:lvlText w:val="%1)"/>
      <w:lvlJc w:val="left"/>
      <w:pPr>
        <w:ind w:left="1429" w:hanging="360"/>
      </w:pPr>
      <w:rPr>
        <w:rFonts w:ascii="Calibri" w:eastAsia="Times New Roman" w:hAnsi="Calibri" w:cs="Times New Roman" w:hint="default"/>
      </w:r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4C2"/>
    <w:rsid w:val="000375D0"/>
    <w:rsid w:val="00053E10"/>
    <w:rsid w:val="000863C8"/>
    <w:rsid w:val="000B5383"/>
    <w:rsid w:val="00181BC5"/>
    <w:rsid w:val="00250E0F"/>
    <w:rsid w:val="003044C2"/>
    <w:rsid w:val="00326CD5"/>
    <w:rsid w:val="0040149F"/>
    <w:rsid w:val="004626B7"/>
    <w:rsid w:val="0050046F"/>
    <w:rsid w:val="005C038D"/>
    <w:rsid w:val="00834ED2"/>
    <w:rsid w:val="0098344C"/>
    <w:rsid w:val="00A16091"/>
    <w:rsid w:val="00A20E8A"/>
    <w:rsid w:val="00A2468A"/>
    <w:rsid w:val="00BA6AD8"/>
    <w:rsid w:val="00BB5500"/>
    <w:rsid w:val="00C61166"/>
    <w:rsid w:val="00CB13F2"/>
    <w:rsid w:val="00CE001C"/>
    <w:rsid w:val="00D96D7E"/>
    <w:rsid w:val="00DD6CE0"/>
    <w:rsid w:val="00F23B6A"/>
    <w:rsid w:val="00F6068D"/>
    <w:rsid w:val="00F6403E"/>
    <w:rsid w:val="00F7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1A365"/>
  <w15:docId w15:val="{59DCBCA8-968E-442E-9519-48B5F1FB7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4C2"/>
    <w:pPr>
      <w:suppressAutoHyphens/>
      <w:spacing w:after="0" w:line="240" w:lineRule="auto"/>
      <w:jc w:val="left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044C2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3044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44C2"/>
    <w:rPr>
      <w:rFonts w:eastAsia="Times New Roman"/>
      <w:sz w:val="20"/>
      <w:szCs w:val="20"/>
      <w:lang w:eastAsia="ar-SA"/>
    </w:rPr>
  </w:style>
  <w:style w:type="character" w:styleId="Numerstrony">
    <w:name w:val="page number"/>
    <w:basedOn w:val="Domylnaczcionkaakapitu"/>
    <w:rsid w:val="003044C2"/>
  </w:style>
  <w:style w:type="paragraph" w:styleId="Akapitzlist">
    <w:name w:val="List Paragraph"/>
    <w:basedOn w:val="Normalny"/>
    <w:qFormat/>
    <w:rsid w:val="003044C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3044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44C2"/>
    <w:rPr>
      <w:rFonts w:eastAsia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55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50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1248</Words>
  <Characters>7490</Characters>
  <Application>Microsoft Office Word</Application>
  <DocSecurity>4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Jawor</dc:creator>
  <cp:lastModifiedBy>Ja</cp:lastModifiedBy>
  <cp:revision>2</cp:revision>
  <cp:lastPrinted>2019-12-23T10:03:00Z</cp:lastPrinted>
  <dcterms:created xsi:type="dcterms:W3CDTF">2019-12-23T10:46:00Z</dcterms:created>
  <dcterms:modified xsi:type="dcterms:W3CDTF">2019-12-23T10:46:00Z</dcterms:modified>
</cp:coreProperties>
</file>