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FC469" w14:textId="77777777" w:rsidR="00A51281" w:rsidRPr="00CB5232" w:rsidRDefault="00ED19C1" w:rsidP="00512EC5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B5232">
        <w:rPr>
          <w:rFonts w:asciiTheme="minorHAnsi" w:hAnsiTheme="minorHAnsi" w:cstheme="minorHAnsi"/>
          <w:b/>
          <w:bCs/>
          <w:sz w:val="22"/>
          <w:szCs w:val="22"/>
        </w:rPr>
        <w:t>Załącznik nr 4 do Umowy</w:t>
      </w:r>
    </w:p>
    <w:p w14:paraId="31AE9D97" w14:textId="0ED82442" w:rsidR="00A51281" w:rsidRPr="00CB5232" w:rsidRDefault="00ED19C1" w:rsidP="0003106E">
      <w:pPr>
        <w:jc w:val="center"/>
        <w:rPr>
          <w:rFonts w:asciiTheme="minorHAnsi" w:hAnsiTheme="minorHAnsi" w:cstheme="minorHAnsi"/>
          <w:sz w:val="22"/>
          <w:szCs w:val="22"/>
        </w:rPr>
      </w:pPr>
      <w:r w:rsidRPr="00CB5232">
        <w:rPr>
          <w:rFonts w:asciiTheme="minorHAnsi" w:hAnsiTheme="minorHAnsi" w:cstheme="minorHAnsi"/>
          <w:b/>
          <w:bCs/>
          <w:sz w:val="22"/>
          <w:szCs w:val="22"/>
        </w:rPr>
        <w:t>Szczegółowy zakres obowiązków Partnera Prywatnego na Etapie Inwestycyjnym</w:t>
      </w:r>
    </w:p>
    <w:p w14:paraId="12E076D9" w14:textId="77777777" w:rsidR="00A51281" w:rsidRPr="00CB5232" w:rsidRDefault="00ED19C1" w:rsidP="00FC25EA">
      <w:pPr>
        <w:spacing w:after="120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CB5232">
        <w:rPr>
          <w:rFonts w:asciiTheme="minorHAnsi" w:hAnsiTheme="minorHAnsi" w:cstheme="minorHAnsi"/>
          <w:sz w:val="22"/>
          <w:szCs w:val="22"/>
        </w:rPr>
        <w:t>Poza obowiązkami wymienionymi w pkt 13 Umowy, Partner Prywatny zobowiązuje się na swój koszt:</w:t>
      </w:r>
    </w:p>
    <w:p w14:paraId="483C1B84" w14:textId="17662F4A" w:rsidR="00A51281" w:rsidRPr="00CB5232" w:rsidRDefault="00ED19C1" w:rsidP="000C0F8D">
      <w:pPr>
        <w:pStyle w:val="Akapitzlist"/>
        <w:numPr>
          <w:ilvl w:val="1"/>
          <w:numId w:val="1"/>
        </w:numPr>
        <w:spacing w:after="120"/>
        <w:ind w:hanging="650"/>
        <w:jc w:val="both"/>
        <w:rPr>
          <w:rFonts w:asciiTheme="minorHAnsi" w:hAnsiTheme="minorHAnsi" w:cstheme="minorHAnsi"/>
          <w:sz w:val="22"/>
          <w:szCs w:val="22"/>
        </w:rPr>
      </w:pPr>
      <w:r w:rsidRPr="00CB5232">
        <w:rPr>
          <w:rFonts w:asciiTheme="minorHAnsi" w:hAnsiTheme="minorHAnsi" w:cstheme="minorHAnsi"/>
          <w:sz w:val="22"/>
          <w:szCs w:val="22"/>
        </w:rPr>
        <w:t xml:space="preserve">ponosić odpowiedzialność za wykonanie </w:t>
      </w:r>
      <w:r w:rsidR="00FC6EE1" w:rsidRPr="00CB5232">
        <w:rPr>
          <w:rFonts w:asciiTheme="minorHAnsi" w:hAnsiTheme="minorHAnsi" w:cstheme="minorHAnsi"/>
          <w:sz w:val="22"/>
          <w:szCs w:val="22"/>
        </w:rPr>
        <w:t>R</w:t>
      </w:r>
      <w:r w:rsidRPr="00CB5232">
        <w:rPr>
          <w:rFonts w:asciiTheme="minorHAnsi" w:hAnsiTheme="minorHAnsi" w:cstheme="minorHAnsi"/>
          <w:sz w:val="22"/>
          <w:szCs w:val="22"/>
        </w:rPr>
        <w:t>obót</w:t>
      </w:r>
      <w:r w:rsidR="000C0F8D" w:rsidRPr="00CB5232">
        <w:rPr>
          <w:rFonts w:asciiTheme="minorHAnsi" w:hAnsiTheme="minorHAnsi" w:cstheme="minorHAnsi"/>
          <w:sz w:val="22"/>
          <w:szCs w:val="22"/>
        </w:rPr>
        <w:t xml:space="preserve"> Budowlanych</w:t>
      </w:r>
      <w:r w:rsidRPr="00CB5232">
        <w:rPr>
          <w:rFonts w:asciiTheme="minorHAnsi" w:hAnsiTheme="minorHAnsi" w:cstheme="minorHAnsi"/>
          <w:sz w:val="22"/>
          <w:szCs w:val="22"/>
        </w:rPr>
        <w:t xml:space="preserve">, tj. zapewnienie warunków bezpieczeństwa osób przebywających na </w:t>
      </w:r>
      <w:r w:rsidR="00FC6EE1" w:rsidRPr="00CB5232">
        <w:rPr>
          <w:rFonts w:asciiTheme="minorHAnsi" w:hAnsiTheme="minorHAnsi" w:cstheme="minorHAnsi"/>
          <w:sz w:val="22"/>
          <w:szCs w:val="22"/>
        </w:rPr>
        <w:t>Terenie Budowy</w:t>
      </w:r>
      <w:r w:rsidRPr="00CB5232">
        <w:rPr>
          <w:rFonts w:asciiTheme="minorHAnsi" w:hAnsiTheme="minorHAnsi" w:cstheme="minorHAnsi"/>
          <w:sz w:val="22"/>
          <w:szCs w:val="22"/>
        </w:rPr>
        <w:t xml:space="preserve"> i mienia oraz za metody </w:t>
      </w:r>
      <w:proofErr w:type="spellStart"/>
      <w:r w:rsidRPr="00CB5232">
        <w:rPr>
          <w:rFonts w:asciiTheme="minorHAnsi" w:hAnsiTheme="minorHAnsi" w:cstheme="minorHAnsi"/>
          <w:sz w:val="22"/>
          <w:szCs w:val="22"/>
        </w:rPr>
        <w:t>organizacyjno</w:t>
      </w:r>
      <w:proofErr w:type="spellEnd"/>
      <w:r w:rsidRPr="00CB5232">
        <w:rPr>
          <w:rFonts w:asciiTheme="minorHAnsi" w:hAnsiTheme="minorHAnsi" w:cstheme="minorHAnsi"/>
          <w:sz w:val="22"/>
          <w:szCs w:val="22"/>
        </w:rPr>
        <w:t xml:space="preserve"> – techniczne stosowane na </w:t>
      </w:r>
      <w:r w:rsidR="00FC6EE1" w:rsidRPr="00CB5232">
        <w:rPr>
          <w:rFonts w:asciiTheme="minorHAnsi" w:hAnsiTheme="minorHAnsi" w:cstheme="minorHAnsi"/>
          <w:sz w:val="22"/>
          <w:szCs w:val="22"/>
        </w:rPr>
        <w:t>Terenie Budowy</w:t>
      </w:r>
      <w:r w:rsidRPr="00CB5232">
        <w:rPr>
          <w:rFonts w:asciiTheme="minorHAnsi" w:hAnsiTheme="minorHAnsi" w:cstheme="minorHAnsi"/>
          <w:sz w:val="22"/>
          <w:szCs w:val="22"/>
        </w:rPr>
        <w:t>;</w:t>
      </w:r>
    </w:p>
    <w:p w14:paraId="66D2652F" w14:textId="77777777" w:rsidR="000C0F8D" w:rsidRPr="00CB5232" w:rsidRDefault="00ED19C1" w:rsidP="000C0F8D">
      <w:pPr>
        <w:pStyle w:val="Akapitzlist"/>
        <w:numPr>
          <w:ilvl w:val="1"/>
          <w:numId w:val="1"/>
        </w:numPr>
        <w:spacing w:after="120"/>
        <w:ind w:hanging="650"/>
        <w:jc w:val="both"/>
        <w:rPr>
          <w:rFonts w:asciiTheme="minorHAnsi" w:hAnsiTheme="minorHAnsi" w:cstheme="minorHAnsi"/>
          <w:sz w:val="22"/>
          <w:szCs w:val="22"/>
        </w:rPr>
      </w:pPr>
      <w:r w:rsidRPr="00CB5232">
        <w:rPr>
          <w:rFonts w:asciiTheme="minorHAnsi" w:hAnsiTheme="minorHAnsi" w:cstheme="minorHAnsi"/>
          <w:sz w:val="22"/>
          <w:szCs w:val="22"/>
        </w:rPr>
        <w:t>zapewnić specjalistyczne kierownictwo, montaż i instalację dla dostarczonych przez siebie maszyn i urządzeń;</w:t>
      </w:r>
    </w:p>
    <w:p w14:paraId="343F8EFC" w14:textId="2A773F32" w:rsidR="000C0F8D" w:rsidRPr="00CB5232" w:rsidRDefault="000C0F8D" w:rsidP="000C0F8D">
      <w:pPr>
        <w:pStyle w:val="Akapitzlist"/>
        <w:numPr>
          <w:ilvl w:val="1"/>
          <w:numId w:val="1"/>
        </w:numPr>
        <w:spacing w:after="120"/>
        <w:ind w:hanging="650"/>
        <w:jc w:val="both"/>
        <w:rPr>
          <w:rFonts w:asciiTheme="minorHAnsi" w:hAnsiTheme="minorHAnsi" w:cstheme="minorHAnsi"/>
          <w:sz w:val="22"/>
          <w:szCs w:val="22"/>
        </w:rPr>
      </w:pPr>
      <w:r w:rsidRPr="00CB5232">
        <w:rPr>
          <w:rFonts w:asciiTheme="minorHAnsi" w:hAnsiTheme="minorHAnsi" w:cstheme="minorHAnsi"/>
          <w:sz w:val="22"/>
          <w:szCs w:val="22"/>
          <w:lang w:eastAsia="pl-PL"/>
        </w:rPr>
        <w:t>wykonać projekt i zabezpieczenie org</w:t>
      </w:r>
      <w:r w:rsidR="007A69CA" w:rsidRPr="00CB5232">
        <w:rPr>
          <w:rFonts w:asciiTheme="minorHAnsi" w:hAnsiTheme="minorHAnsi" w:cstheme="minorHAnsi"/>
          <w:sz w:val="22"/>
          <w:szCs w:val="22"/>
          <w:lang w:eastAsia="pl-PL"/>
        </w:rPr>
        <w:t>anizacji ruchu na czas trwania Robót B</w:t>
      </w:r>
      <w:r w:rsidRPr="00CB5232">
        <w:rPr>
          <w:rFonts w:asciiTheme="minorHAnsi" w:hAnsiTheme="minorHAnsi" w:cstheme="minorHAnsi"/>
          <w:sz w:val="22"/>
          <w:szCs w:val="22"/>
          <w:lang w:eastAsia="pl-PL"/>
        </w:rPr>
        <w:t>udowlanych,</w:t>
      </w:r>
    </w:p>
    <w:p w14:paraId="7EE8162B" w14:textId="3728D351" w:rsidR="000C0F8D" w:rsidRPr="00CB5232" w:rsidRDefault="000C0F8D" w:rsidP="000C0F8D">
      <w:pPr>
        <w:pStyle w:val="Akapitzlist"/>
        <w:numPr>
          <w:ilvl w:val="1"/>
          <w:numId w:val="1"/>
        </w:numPr>
        <w:spacing w:after="120"/>
        <w:ind w:hanging="650"/>
        <w:jc w:val="both"/>
        <w:rPr>
          <w:rFonts w:asciiTheme="minorHAnsi" w:hAnsiTheme="minorHAnsi" w:cstheme="minorHAnsi"/>
          <w:sz w:val="22"/>
          <w:szCs w:val="22"/>
        </w:rPr>
      </w:pPr>
      <w:r w:rsidRPr="00CB5232">
        <w:rPr>
          <w:rFonts w:asciiTheme="minorHAnsi" w:hAnsiTheme="minorHAnsi" w:cstheme="minorHAnsi"/>
          <w:sz w:val="22"/>
          <w:szCs w:val="22"/>
          <w:lang w:eastAsia="pl-PL"/>
        </w:rPr>
        <w:t>zorganizować, zabezpieczyć, utrzymać i zlikwidować plac budowy,</w:t>
      </w:r>
    </w:p>
    <w:p w14:paraId="09892345" w14:textId="77777777" w:rsidR="00A51281" w:rsidRPr="00CB5232" w:rsidRDefault="00ED19C1" w:rsidP="000C0F8D">
      <w:pPr>
        <w:pStyle w:val="Akapitzlist"/>
        <w:numPr>
          <w:ilvl w:val="1"/>
          <w:numId w:val="1"/>
        </w:numPr>
        <w:spacing w:after="120"/>
        <w:ind w:hanging="650"/>
        <w:jc w:val="both"/>
        <w:rPr>
          <w:rFonts w:asciiTheme="minorHAnsi" w:hAnsiTheme="minorHAnsi" w:cstheme="minorHAnsi"/>
          <w:sz w:val="22"/>
          <w:szCs w:val="22"/>
        </w:rPr>
      </w:pPr>
      <w:r w:rsidRPr="00CB5232">
        <w:rPr>
          <w:rFonts w:asciiTheme="minorHAnsi" w:hAnsiTheme="minorHAnsi" w:cstheme="minorHAnsi"/>
          <w:sz w:val="22"/>
          <w:szCs w:val="22"/>
        </w:rPr>
        <w:t>zabezpieczyć drzewa (np. matami), krzewy i korzenie przed mechanicznym uszkodzeniem;</w:t>
      </w:r>
    </w:p>
    <w:p w14:paraId="6D1AB94C" w14:textId="77777777" w:rsidR="00A51281" w:rsidRPr="00CB5232" w:rsidRDefault="00ED19C1" w:rsidP="000C0F8D">
      <w:pPr>
        <w:pStyle w:val="Akapitzlist"/>
        <w:numPr>
          <w:ilvl w:val="1"/>
          <w:numId w:val="1"/>
        </w:numPr>
        <w:spacing w:after="120"/>
        <w:ind w:hanging="650"/>
        <w:jc w:val="both"/>
        <w:rPr>
          <w:rFonts w:asciiTheme="minorHAnsi" w:hAnsiTheme="minorHAnsi" w:cstheme="minorHAnsi"/>
          <w:sz w:val="22"/>
          <w:szCs w:val="22"/>
        </w:rPr>
      </w:pPr>
      <w:r w:rsidRPr="00CB5232">
        <w:rPr>
          <w:rFonts w:asciiTheme="minorHAnsi" w:hAnsiTheme="minorHAnsi" w:cstheme="minorHAnsi"/>
          <w:sz w:val="22"/>
          <w:szCs w:val="22"/>
        </w:rPr>
        <w:t>usunąć ewentualne kolizje z istniejącym uzbrojeniem technicznym;</w:t>
      </w:r>
    </w:p>
    <w:p w14:paraId="35439165" w14:textId="43766BB2" w:rsidR="00A51281" w:rsidRPr="00CB5232" w:rsidRDefault="00ED19C1" w:rsidP="000C0F8D">
      <w:pPr>
        <w:pStyle w:val="Akapitzlist"/>
        <w:numPr>
          <w:ilvl w:val="1"/>
          <w:numId w:val="1"/>
        </w:numPr>
        <w:spacing w:after="120"/>
        <w:ind w:hanging="650"/>
        <w:jc w:val="both"/>
        <w:rPr>
          <w:rFonts w:asciiTheme="minorHAnsi" w:hAnsiTheme="minorHAnsi" w:cstheme="minorHAnsi"/>
          <w:sz w:val="22"/>
          <w:szCs w:val="22"/>
        </w:rPr>
      </w:pPr>
      <w:r w:rsidRPr="00CB5232">
        <w:rPr>
          <w:rFonts w:asciiTheme="minorHAnsi" w:hAnsiTheme="minorHAnsi" w:cstheme="minorHAnsi"/>
          <w:sz w:val="22"/>
          <w:szCs w:val="22"/>
        </w:rPr>
        <w:t xml:space="preserve">wykonać tymczasowe obejścia istniejącego uzbrojenia technicznego na czas prowadzenia </w:t>
      </w:r>
      <w:r w:rsidR="00FC6EE1" w:rsidRPr="00CB5232">
        <w:rPr>
          <w:rFonts w:asciiTheme="minorHAnsi" w:hAnsiTheme="minorHAnsi" w:cstheme="minorHAnsi"/>
          <w:sz w:val="22"/>
          <w:szCs w:val="22"/>
        </w:rPr>
        <w:t>R</w:t>
      </w:r>
      <w:r w:rsidRPr="00CB5232">
        <w:rPr>
          <w:rFonts w:asciiTheme="minorHAnsi" w:hAnsiTheme="minorHAnsi" w:cstheme="minorHAnsi"/>
          <w:sz w:val="22"/>
          <w:szCs w:val="22"/>
        </w:rPr>
        <w:t xml:space="preserve">obót </w:t>
      </w:r>
      <w:r w:rsidR="00FC6EE1" w:rsidRPr="00CB5232">
        <w:rPr>
          <w:rFonts w:asciiTheme="minorHAnsi" w:hAnsiTheme="minorHAnsi" w:cstheme="minorHAnsi"/>
          <w:sz w:val="22"/>
          <w:szCs w:val="22"/>
        </w:rPr>
        <w:t>B</w:t>
      </w:r>
      <w:r w:rsidRPr="00CB5232">
        <w:rPr>
          <w:rFonts w:asciiTheme="minorHAnsi" w:hAnsiTheme="minorHAnsi" w:cstheme="minorHAnsi"/>
          <w:sz w:val="22"/>
          <w:szCs w:val="22"/>
        </w:rPr>
        <w:t>udowlanych;</w:t>
      </w:r>
    </w:p>
    <w:p w14:paraId="7C2DA209" w14:textId="77777777" w:rsidR="00A51281" w:rsidRPr="00CB5232" w:rsidRDefault="00ED19C1" w:rsidP="000C0F8D">
      <w:pPr>
        <w:pStyle w:val="Akapitzlist"/>
        <w:numPr>
          <w:ilvl w:val="1"/>
          <w:numId w:val="1"/>
        </w:numPr>
        <w:spacing w:after="120"/>
        <w:ind w:hanging="650"/>
        <w:jc w:val="both"/>
        <w:rPr>
          <w:rFonts w:asciiTheme="minorHAnsi" w:hAnsiTheme="minorHAnsi" w:cstheme="minorHAnsi"/>
          <w:sz w:val="22"/>
          <w:szCs w:val="22"/>
        </w:rPr>
      </w:pPr>
      <w:r w:rsidRPr="00CB5232">
        <w:rPr>
          <w:rFonts w:asciiTheme="minorHAnsi" w:hAnsiTheme="minorHAnsi" w:cstheme="minorHAnsi"/>
          <w:sz w:val="22"/>
          <w:szCs w:val="22"/>
        </w:rPr>
        <w:t>zapewnić demontaż, naprawy, montaż ogrodzeń posesji oraz innych uszkodzeń obiektów istniejących i elementów zagospodarowania terenu;</w:t>
      </w:r>
    </w:p>
    <w:p w14:paraId="7DAE2502" w14:textId="77777777" w:rsidR="00A51281" w:rsidRPr="00CB5232" w:rsidRDefault="00ED19C1" w:rsidP="000C0F8D">
      <w:pPr>
        <w:pStyle w:val="Akapitzlist"/>
        <w:numPr>
          <w:ilvl w:val="1"/>
          <w:numId w:val="1"/>
        </w:numPr>
        <w:spacing w:after="120"/>
        <w:ind w:hanging="650"/>
        <w:jc w:val="both"/>
        <w:rPr>
          <w:rFonts w:asciiTheme="minorHAnsi" w:hAnsiTheme="minorHAnsi" w:cstheme="minorHAnsi"/>
          <w:sz w:val="22"/>
          <w:szCs w:val="22"/>
        </w:rPr>
      </w:pPr>
      <w:r w:rsidRPr="00CB5232">
        <w:rPr>
          <w:rFonts w:asciiTheme="minorHAnsi" w:hAnsiTheme="minorHAnsi" w:cstheme="minorHAnsi"/>
          <w:sz w:val="22"/>
          <w:szCs w:val="22"/>
        </w:rPr>
        <w:t>naprawić ewentualne naruszenia lub uszkodzenia nawierzchni oraz konstrukcji dróg z wymianą gruntu, zgodnie ze szczegółowymi warunkami zawartymi w decyzjach wydanych przez zarządców dróg i innymi uzgodnieniami z właścicielami działek, które stanowią element Dokumentacji Projektowej;</w:t>
      </w:r>
    </w:p>
    <w:p w14:paraId="6750264E" w14:textId="77777777" w:rsidR="00FC25EA" w:rsidRPr="00CB5232" w:rsidRDefault="00ED19C1" w:rsidP="00FC25EA">
      <w:pPr>
        <w:pStyle w:val="Akapitzlist"/>
        <w:numPr>
          <w:ilvl w:val="1"/>
          <w:numId w:val="1"/>
        </w:numPr>
        <w:spacing w:after="120"/>
        <w:ind w:hanging="650"/>
        <w:jc w:val="both"/>
        <w:rPr>
          <w:rFonts w:asciiTheme="minorHAnsi" w:hAnsiTheme="minorHAnsi" w:cstheme="minorHAnsi"/>
          <w:sz w:val="22"/>
          <w:szCs w:val="22"/>
        </w:rPr>
      </w:pPr>
      <w:r w:rsidRPr="00CB5232">
        <w:rPr>
          <w:rFonts w:asciiTheme="minorHAnsi" w:hAnsiTheme="minorHAnsi" w:cstheme="minorHAnsi"/>
          <w:sz w:val="22"/>
          <w:szCs w:val="22"/>
        </w:rPr>
        <w:t>w przypadku zniszczenia lub uszkodzenia elementów zagospodarowania terenu - naprawić uszkodzenia i przywrócić stan pierwotny;</w:t>
      </w:r>
    </w:p>
    <w:p w14:paraId="5A963EF5" w14:textId="77777777" w:rsidR="00FC25EA" w:rsidRPr="00CB5232" w:rsidRDefault="00ED19C1" w:rsidP="00FC25EA">
      <w:pPr>
        <w:pStyle w:val="Akapitzlist"/>
        <w:numPr>
          <w:ilvl w:val="1"/>
          <w:numId w:val="1"/>
        </w:numPr>
        <w:spacing w:after="120"/>
        <w:ind w:hanging="650"/>
        <w:jc w:val="both"/>
        <w:rPr>
          <w:rFonts w:asciiTheme="minorHAnsi" w:hAnsiTheme="minorHAnsi" w:cstheme="minorHAnsi"/>
          <w:sz w:val="22"/>
          <w:szCs w:val="22"/>
        </w:rPr>
      </w:pPr>
      <w:r w:rsidRPr="00CB5232">
        <w:rPr>
          <w:rFonts w:asciiTheme="minorHAnsi" w:hAnsiTheme="minorHAnsi" w:cstheme="minorHAnsi"/>
          <w:sz w:val="22"/>
          <w:szCs w:val="22"/>
        </w:rPr>
        <w:t>usuwać i składować wszelkie urządzenia pomocnicze i zbędne materiały, odpady i śmieci oraz niepotrzebne urządzenia prowizoryczne;</w:t>
      </w:r>
    </w:p>
    <w:p w14:paraId="6A862B32" w14:textId="77777777" w:rsidR="00FC25EA" w:rsidRPr="00CB5232" w:rsidRDefault="00ED19C1" w:rsidP="00FC25EA">
      <w:pPr>
        <w:pStyle w:val="Akapitzlist"/>
        <w:numPr>
          <w:ilvl w:val="1"/>
          <w:numId w:val="1"/>
        </w:numPr>
        <w:spacing w:after="120"/>
        <w:ind w:hanging="650"/>
        <w:jc w:val="both"/>
        <w:rPr>
          <w:rFonts w:asciiTheme="minorHAnsi" w:hAnsiTheme="minorHAnsi" w:cstheme="minorHAnsi"/>
          <w:sz w:val="22"/>
          <w:szCs w:val="22"/>
        </w:rPr>
      </w:pPr>
      <w:r w:rsidRPr="00CB5232">
        <w:rPr>
          <w:rFonts w:asciiTheme="minorHAnsi" w:hAnsiTheme="minorHAnsi" w:cstheme="minorHAnsi"/>
          <w:sz w:val="22"/>
          <w:szCs w:val="22"/>
        </w:rPr>
        <w:t>transportować materiał uzyskany z robót ziemnych w miejsce wskazane przez Podmiot Publiczny na odległość do 2 km;</w:t>
      </w:r>
    </w:p>
    <w:p w14:paraId="6DC1AEE2" w14:textId="77777777" w:rsidR="00FC25EA" w:rsidRPr="00CB5232" w:rsidRDefault="00ED19C1" w:rsidP="00FC25EA">
      <w:pPr>
        <w:pStyle w:val="Akapitzlist"/>
        <w:numPr>
          <w:ilvl w:val="1"/>
          <w:numId w:val="1"/>
        </w:numPr>
        <w:spacing w:after="120"/>
        <w:ind w:hanging="650"/>
        <w:jc w:val="both"/>
        <w:rPr>
          <w:rFonts w:asciiTheme="minorHAnsi" w:hAnsiTheme="minorHAnsi" w:cstheme="minorHAnsi"/>
          <w:sz w:val="22"/>
          <w:szCs w:val="22"/>
        </w:rPr>
      </w:pPr>
      <w:r w:rsidRPr="00CB5232">
        <w:rPr>
          <w:rFonts w:asciiTheme="minorHAnsi" w:hAnsiTheme="minorHAnsi" w:cstheme="minorHAnsi"/>
          <w:sz w:val="22"/>
          <w:szCs w:val="22"/>
        </w:rPr>
        <w:t>wykonać i zamontować schematy rozdzielni szafowych, na drzwiach skrzynek oświetleniowych;</w:t>
      </w:r>
    </w:p>
    <w:p w14:paraId="22643D2A" w14:textId="77777777" w:rsidR="00FC25EA" w:rsidRPr="00CB5232" w:rsidRDefault="00ED19C1" w:rsidP="00FC25EA">
      <w:pPr>
        <w:pStyle w:val="Akapitzlist"/>
        <w:numPr>
          <w:ilvl w:val="1"/>
          <w:numId w:val="1"/>
        </w:numPr>
        <w:spacing w:after="120"/>
        <w:ind w:hanging="650"/>
        <w:jc w:val="both"/>
        <w:rPr>
          <w:rFonts w:asciiTheme="minorHAnsi" w:hAnsiTheme="minorHAnsi" w:cstheme="minorHAnsi"/>
          <w:sz w:val="22"/>
          <w:szCs w:val="22"/>
        </w:rPr>
      </w:pPr>
      <w:r w:rsidRPr="00CB5232">
        <w:rPr>
          <w:rFonts w:asciiTheme="minorHAnsi" w:hAnsiTheme="minorHAnsi" w:cstheme="minorHAnsi"/>
          <w:sz w:val="22"/>
          <w:szCs w:val="22"/>
        </w:rPr>
        <w:t xml:space="preserve">wykonać schematy wykonanych instalacji, odrębnie dla każdego </w:t>
      </w:r>
      <w:r w:rsidR="00FA098A" w:rsidRPr="00CB5232">
        <w:rPr>
          <w:rFonts w:asciiTheme="minorHAnsi" w:hAnsiTheme="minorHAnsi" w:cstheme="minorHAnsi"/>
          <w:sz w:val="22"/>
          <w:szCs w:val="22"/>
        </w:rPr>
        <w:t>O</w:t>
      </w:r>
      <w:r w:rsidRPr="00CB5232">
        <w:rPr>
          <w:rFonts w:asciiTheme="minorHAnsi" w:hAnsiTheme="minorHAnsi" w:cstheme="minorHAnsi"/>
          <w:sz w:val="22"/>
          <w:szCs w:val="22"/>
        </w:rPr>
        <w:t>biektu (dróg) oraz dla każdej miejscowości;</w:t>
      </w:r>
    </w:p>
    <w:p w14:paraId="0AA2AD8C" w14:textId="77777777" w:rsidR="00FC25EA" w:rsidRPr="00CB5232" w:rsidRDefault="00ED19C1" w:rsidP="00FC25EA">
      <w:pPr>
        <w:pStyle w:val="Akapitzlist"/>
        <w:numPr>
          <w:ilvl w:val="1"/>
          <w:numId w:val="1"/>
        </w:numPr>
        <w:spacing w:after="120"/>
        <w:ind w:hanging="650"/>
        <w:jc w:val="both"/>
        <w:rPr>
          <w:rFonts w:asciiTheme="minorHAnsi" w:hAnsiTheme="minorHAnsi" w:cstheme="minorHAnsi"/>
          <w:sz w:val="22"/>
          <w:szCs w:val="22"/>
        </w:rPr>
      </w:pPr>
      <w:r w:rsidRPr="00CB5232">
        <w:rPr>
          <w:rFonts w:asciiTheme="minorHAnsi" w:hAnsiTheme="minorHAnsi" w:cstheme="minorHAnsi"/>
          <w:sz w:val="22"/>
          <w:szCs w:val="22"/>
        </w:rPr>
        <w:t>wykonać rozruch urządzeń i instalacji oświetlenia zewnętrznego oraz systemu zarządzania oświetleniem, dostarczając w czasie ich trwania wszystkie części zamienne i materiały zużywające się;</w:t>
      </w:r>
    </w:p>
    <w:p w14:paraId="305B2264" w14:textId="1FFB66C7" w:rsidR="00A51281" w:rsidRPr="00CB5232" w:rsidRDefault="00ED19C1" w:rsidP="00FC25EA">
      <w:pPr>
        <w:pStyle w:val="Akapitzlist"/>
        <w:numPr>
          <w:ilvl w:val="1"/>
          <w:numId w:val="1"/>
        </w:numPr>
        <w:spacing w:after="120"/>
        <w:ind w:hanging="650"/>
        <w:jc w:val="both"/>
        <w:rPr>
          <w:rFonts w:asciiTheme="minorHAnsi" w:hAnsiTheme="minorHAnsi" w:cstheme="minorHAnsi"/>
          <w:sz w:val="22"/>
          <w:szCs w:val="22"/>
        </w:rPr>
      </w:pPr>
      <w:r w:rsidRPr="00CB5232">
        <w:rPr>
          <w:rFonts w:asciiTheme="minorHAnsi" w:hAnsiTheme="minorHAnsi" w:cstheme="minorHAnsi"/>
          <w:sz w:val="22"/>
          <w:szCs w:val="22"/>
        </w:rPr>
        <w:t>dokonać odbioru wykonanych Robót Budowlanych wraz z wykonaniem wymaganych prób i badań, w tym m.in.:</w:t>
      </w:r>
    </w:p>
    <w:p w14:paraId="334316B1" w14:textId="53D255C4" w:rsidR="00A51281" w:rsidRPr="00CB5232" w:rsidRDefault="00ED19C1" w:rsidP="00FC25EA">
      <w:pPr>
        <w:pStyle w:val="Akapitzlist"/>
        <w:numPr>
          <w:ilvl w:val="2"/>
          <w:numId w:val="1"/>
        </w:numPr>
        <w:spacing w:after="0"/>
        <w:ind w:left="1225" w:hanging="799"/>
        <w:jc w:val="both"/>
        <w:rPr>
          <w:rFonts w:asciiTheme="minorHAnsi" w:hAnsiTheme="minorHAnsi" w:cstheme="minorHAnsi"/>
          <w:sz w:val="22"/>
          <w:szCs w:val="22"/>
        </w:rPr>
      </w:pPr>
      <w:r w:rsidRPr="00CB5232">
        <w:rPr>
          <w:rFonts w:asciiTheme="minorHAnsi" w:hAnsiTheme="minorHAnsi" w:cstheme="minorHAnsi"/>
          <w:sz w:val="22"/>
          <w:szCs w:val="22"/>
        </w:rPr>
        <w:t>wykonać pomiary skuteczności ochrony przeciwporażeniowej</w:t>
      </w:r>
      <w:r w:rsidR="00D967E4" w:rsidRPr="00CB5232">
        <w:rPr>
          <w:rFonts w:asciiTheme="minorHAnsi" w:hAnsiTheme="minorHAnsi" w:cstheme="minorHAnsi"/>
          <w:sz w:val="22"/>
          <w:szCs w:val="22"/>
        </w:rPr>
        <w:t>;</w:t>
      </w:r>
    </w:p>
    <w:p w14:paraId="2FCA5F44" w14:textId="425D66AA" w:rsidR="00A51281" w:rsidRPr="00CB5232" w:rsidRDefault="00ED19C1" w:rsidP="00FC25EA">
      <w:pPr>
        <w:pStyle w:val="Akapitzlist"/>
        <w:numPr>
          <w:ilvl w:val="2"/>
          <w:numId w:val="1"/>
        </w:numPr>
        <w:spacing w:after="0"/>
        <w:ind w:left="1225" w:hanging="799"/>
        <w:jc w:val="both"/>
        <w:rPr>
          <w:rFonts w:asciiTheme="minorHAnsi" w:hAnsiTheme="minorHAnsi" w:cstheme="minorHAnsi"/>
          <w:sz w:val="22"/>
          <w:szCs w:val="22"/>
        </w:rPr>
      </w:pPr>
      <w:r w:rsidRPr="00CB5232">
        <w:rPr>
          <w:rFonts w:asciiTheme="minorHAnsi" w:hAnsiTheme="minorHAnsi" w:cstheme="minorHAnsi"/>
          <w:sz w:val="22"/>
          <w:szCs w:val="22"/>
        </w:rPr>
        <w:t>wykonać pomiary rezystancji uziemienia i izolacji przewodów i kabli</w:t>
      </w:r>
      <w:r w:rsidR="00D967E4" w:rsidRPr="00CB5232">
        <w:rPr>
          <w:rFonts w:asciiTheme="minorHAnsi" w:hAnsiTheme="minorHAnsi" w:cstheme="minorHAnsi"/>
          <w:sz w:val="22"/>
          <w:szCs w:val="22"/>
        </w:rPr>
        <w:t>;</w:t>
      </w:r>
    </w:p>
    <w:p w14:paraId="01B57AD0" w14:textId="53E506A8" w:rsidR="00A51281" w:rsidRPr="00CB5232" w:rsidRDefault="00ED19C1" w:rsidP="00FC25EA">
      <w:pPr>
        <w:pStyle w:val="Akapitzlist"/>
        <w:numPr>
          <w:ilvl w:val="2"/>
          <w:numId w:val="1"/>
        </w:numPr>
        <w:spacing w:after="0"/>
        <w:ind w:left="1225" w:hanging="799"/>
        <w:jc w:val="both"/>
        <w:rPr>
          <w:rFonts w:asciiTheme="minorHAnsi" w:hAnsiTheme="minorHAnsi" w:cstheme="minorHAnsi"/>
          <w:sz w:val="22"/>
          <w:szCs w:val="22"/>
        </w:rPr>
      </w:pPr>
      <w:r w:rsidRPr="00CB5232">
        <w:rPr>
          <w:rFonts w:asciiTheme="minorHAnsi" w:hAnsiTheme="minorHAnsi" w:cstheme="minorHAnsi"/>
          <w:sz w:val="22"/>
          <w:szCs w:val="22"/>
        </w:rPr>
        <w:t>sprawdzić ciągłość żył kabli zasilających</w:t>
      </w:r>
      <w:r w:rsidR="00D967E4" w:rsidRPr="00CB5232">
        <w:rPr>
          <w:rFonts w:asciiTheme="minorHAnsi" w:hAnsiTheme="minorHAnsi" w:cstheme="minorHAnsi"/>
          <w:sz w:val="22"/>
          <w:szCs w:val="22"/>
        </w:rPr>
        <w:t>;</w:t>
      </w:r>
    </w:p>
    <w:p w14:paraId="2A353F80" w14:textId="1B64AA7C" w:rsidR="00A51281" w:rsidRPr="00CB5232" w:rsidRDefault="00ED19C1" w:rsidP="00FC25EA">
      <w:pPr>
        <w:pStyle w:val="Akapitzlist"/>
        <w:numPr>
          <w:ilvl w:val="2"/>
          <w:numId w:val="1"/>
        </w:numPr>
        <w:spacing w:after="120"/>
        <w:ind w:left="1134" w:hanging="709"/>
        <w:jc w:val="both"/>
        <w:rPr>
          <w:rFonts w:asciiTheme="minorHAnsi" w:hAnsiTheme="minorHAnsi" w:cstheme="minorHAnsi"/>
          <w:sz w:val="22"/>
          <w:szCs w:val="22"/>
        </w:rPr>
      </w:pPr>
      <w:r w:rsidRPr="00CB5232">
        <w:rPr>
          <w:rFonts w:asciiTheme="minorHAnsi" w:hAnsiTheme="minorHAnsi" w:cstheme="minorHAnsi"/>
          <w:sz w:val="22"/>
          <w:szCs w:val="22"/>
        </w:rPr>
        <w:lastRenderedPageBreak/>
        <w:t xml:space="preserve">wykonać pomiary natężenia i luminancji, dla wskazanych przez Podmiot Publiczny pięciu odcinków wykonanego oświetlenia, a w przypadku, kiedy którykolwiek z pomiarów natężenia lub luminancji drogi nie potwierdzi poziomów </w:t>
      </w:r>
      <w:r w:rsidR="007A323A" w:rsidRPr="00CB5232">
        <w:rPr>
          <w:rFonts w:asciiTheme="minorHAnsi" w:hAnsiTheme="minorHAnsi" w:cstheme="minorHAnsi"/>
          <w:sz w:val="22"/>
          <w:szCs w:val="22"/>
        </w:rPr>
        <w:t xml:space="preserve">z opracowanej przez </w:t>
      </w:r>
      <w:r w:rsidR="00FA098A" w:rsidRPr="00CB5232">
        <w:rPr>
          <w:rFonts w:asciiTheme="minorHAnsi" w:hAnsiTheme="minorHAnsi" w:cstheme="minorHAnsi"/>
          <w:sz w:val="22"/>
          <w:szCs w:val="22"/>
        </w:rPr>
        <w:t>Partnera Prywatnego</w:t>
      </w:r>
      <w:r w:rsidR="008B3CA2" w:rsidRPr="00CB5232">
        <w:rPr>
          <w:rFonts w:asciiTheme="minorHAnsi" w:hAnsiTheme="minorHAnsi" w:cstheme="minorHAnsi"/>
          <w:sz w:val="22"/>
          <w:szCs w:val="22"/>
        </w:rPr>
        <w:t xml:space="preserve"> D</w:t>
      </w:r>
      <w:r w:rsidR="007A323A" w:rsidRPr="00CB5232">
        <w:rPr>
          <w:rFonts w:asciiTheme="minorHAnsi" w:hAnsiTheme="minorHAnsi" w:cstheme="minorHAnsi"/>
          <w:sz w:val="22"/>
          <w:szCs w:val="22"/>
        </w:rPr>
        <w:t xml:space="preserve">okumentacji </w:t>
      </w:r>
      <w:r w:rsidR="008B3CA2" w:rsidRPr="00CB5232">
        <w:rPr>
          <w:rFonts w:asciiTheme="minorHAnsi" w:hAnsiTheme="minorHAnsi" w:cstheme="minorHAnsi"/>
          <w:sz w:val="22"/>
          <w:szCs w:val="22"/>
        </w:rPr>
        <w:t>P</w:t>
      </w:r>
      <w:r w:rsidR="007A323A" w:rsidRPr="00CB5232">
        <w:rPr>
          <w:rFonts w:asciiTheme="minorHAnsi" w:hAnsiTheme="minorHAnsi" w:cstheme="minorHAnsi"/>
          <w:sz w:val="22"/>
          <w:szCs w:val="22"/>
        </w:rPr>
        <w:t>rojektowej</w:t>
      </w:r>
      <w:r w:rsidRPr="00CB5232">
        <w:rPr>
          <w:rFonts w:asciiTheme="minorHAnsi" w:hAnsiTheme="minorHAnsi" w:cstheme="minorHAnsi"/>
          <w:sz w:val="22"/>
          <w:szCs w:val="22"/>
        </w:rPr>
        <w:t xml:space="preserve">, przeprowadzić 100% kontroli natężenia lub luminancji oświetlenia objętego </w:t>
      </w:r>
      <w:r w:rsidR="008B3CA2" w:rsidRPr="00CB5232">
        <w:rPr>
          <w:rFonts w:asciiTheme="minorHAnsi" w:hAnsiTheme="minorHAnsi" w:cstheme="minorHAnsi"/>
          <w:sz w:val="22"/>
          <w:szCs w:val="22"/>
        </w:rPr>
        <w:t>Dokumentacją Projektową</w:t>
      </w:r>
      <w:r w:rsidRPr="00CB5232">
        <w:rPr>
          <w:rFonts w:asciiTheme="minorHAnsi" w:hAnsiTheme="minorHAnsi" w:cstheme="minorHAnsi"/>
          <w:sz w:val="22"/>
          <w:szCs w:val="22"/>
        </w:rPr>
        <w:t>, w terminie nie dłuższym niż 20 dni</w:t>
      </w:r>
      <w:r w:rsidR="00D967E4" w:rsidRPr="00CB5232">
        <w:rPr>
          <w:rFonts w:asciiTheme="minorHAnsi" w:hAnsiTheme="minorHAnsi" w:cstheme="minorHAnsi"/>
          <w:sz w:val="22"/>
          <w:szCs w:val="22"/>
        </w:rPr>
        <w:t>;</w:t>
      </w:r>
    </w:p>
    <w:p w14:paraId="01FE5560" w14:textId="0E1C50D1" w:rsidR="00667910" w:rsidRPr="00CB5232" w:rsidRDefault="00D967E4" w:rsidP="00FC25EA">
      <w:pPr>
        <w:pStyle w:val="Akapitzlist"/>
        <w:numPr>
          <w:ilvl w:val="1"/>
          <w:numId w:val="1"/>
        </w:numPr>
        <w:spacing w:after="120"/>
        <w:ind w:left="426" w:hanging="710"/>
        <w:jc w:val="both"/>
        <w:rPr>
          <w:rFonts w:asciiTheme="minorHAnsi" w:hAnsiTheme="minorHAnsi" w:cstheme="minorHAnsi"/>
          <w:sz w:val="22"/>
          <w:szCs w:val="22"/>
        </w:rPr>
      </w:pPr>
      <w:r w:rsidRPr="00CB5232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667910" w:rsidRPr="00CB5232">
        <w:rPr>
          <w:rFonts w:asciiTheme="minorHAnsi" w:hAnsiTheme="minorHAnsi" w:cstheme="minorHAnsi"/>
          <w:b/>
          <w:bCs/>
          <w:sz w:val="22"/>
          <w:szCs w:val="22"/>
        </w:rPr>
        <w:t>rzed zakończeniem Etapu Inwestycyjnego</w:t>
      </w:r>
      <w:r w:rsidR="00667910" w:rsidRPr="00CB5232">
        <w:rPr>
          <w:rFonts w:asciiTheme="minorHAnsi" w:hAnsiTheme="minorHAnsi" w:cstheme="minorHAnsi"/>
          <w:sz w:val="22"/>
          <w:szCs w:val="22"/>
        </w:rPr>
        <w:t xml:space="preserve"> dokonać </w:t>
      </w:r>
      <w:r w:rsidR="00667910" w:rsidRPr="00CB5232">
        <w:rPr>
          <w:rFonts w:asciiTheme="minorHAnsi" w:hAnsiTheme="minorHAnsi" w:cstheme="minorHAnsi"/>
          <w:b/>
          <w:bCs/>
          <w:sz w:val="22"/>
          <w:szCs w:val="22"/>
        </w:rPr>
        <w:t>instalacji i konfiguracji systemu zarządzania oświetleniem wraz z wykonaniem prób</w:t>
      </w:r>
      <w:r w:rsidR="00667910" w:rsidRPr="00CB5232">
        <w:rPr>
          <w:rFonts w:asciiTheme="minorHAnsi" w:hAnsiTheme="minorHAnsi" w:cstheme="minorHAnsi"/>
          <w:sz w:val="22"/>
          <w:szCs w:val="22"/>
        </w:rPr>
        <w:t xml:space="preserve"> jego działania dla różnych wariantów użytkowania przy udziale Podmiotu Publicznego, w tym m.in.</w:t>
      </w:r>
      <w:r w:rsidR="00F80871" w:rsidRPr="00CB5232">
        <w:rPr>
          <w:rFonts w:asciiTheme="minorHAnsi" w:hAnsiTheme="minorHAnsi" w:cstheme="minorHAnsi"/>
          <w:sz w:val="22"/>
          <w:szCs w:val="22"/>
        </w:rPr>
        <w:t xml:space="preserve"> sporządzić:</w:t>
      </w:r>
    </w:p>
    <w:p w14:paraId="0BDCB1DF" w14:textId="77777777" w:rsidR="000C0F8D" w:rsidRPr="00CB5232" w:rsidRDefault="00667910" w:rsidP="00FC25EA">
      <w:pPr>
        <w:pStyle w:val="Akapitzlist"/>
        <w:numPr>
          <w:ilvl w:val="2"/>
          <w:numId w:val="7"/>
        </w:numPr>
        <w:spacing w:after="120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CB5232">
        <w:rPr>
          <w:rFonts w:asciiTheme="minorHAnsi" w:hAnsiTheme="minorHAnsi" w:cstheme="minorHAnsi"/>
          <w:sz w:val="22"/>
          <w:szCs w:val="22"/>
        </w:rPr>
        <w:t>dokumentację rozruchową – raport rozruchowy wraz ze wszystkimi koniecznymi protokółami kontrolnymi;</w:t>
      </w:r>
    </w:p>
    <w:p w14:paraId="74749D95" w14:textId="77777777" w:rsidR="000C0F8D" w:rsidRPr="00CB5232" w:rsidRDefault="00667910" w:rsidP="00FC25EA">
      <w:pPr>
        <w:pStyle w:val="Akapitzlist"/>
        <w:numPr>
          <w:ilvl w:val="2"/>
          <w:numId w:val="7"/>
        </w:numPr>
        <w:spacing w:after="120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CB5232">
        <w:rPr>
          <w:rFonts w:asciiTheme="minorHAnsi" w:hAnsiTheme="minorHAnsi" w:cstheme="minorHAnsi"/>
          <w:sz w:val="22"/>
          <w:szCs w:val="22"/>
        </w:rPr>
        <w:t>schemat konfiguracji systemu: tj. opraw, urządzeń sterujących, stacji roboczej;</w:t>
      </w:r>
    </w:p>
    <w:p w14:paraId="69F7FEC1" w14:textId="7A88FD91" w:rsidR="00667910" w:rsidRPr="00CB5232" w:rsidRDefault="00F80871" w:rsidP="00FC25EA">
      <w:pPr>
        <w:pStyle w:val="Akapitzlist"/>
        <w:numPr>
          <w:ilvl w:val="2"/>
          <w:numId w:val="7"/>
        </w:numPr>
        <w:spacing w:after="120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CB5232">
        <w:rPr>
          <w:rFonts w:asciiTheme="minorHAnsi" w:hAnsiTheme="minorHAnsi" w:cstheme="minorHAnsi"/>
          <w:sz w:val="22"/>
          <w:szCs w:val="22"/>
        </w:rPr>
        <w:t>i</w:t>
      </w:r>
      <w:r w:rsidR="00667910" w:rsidRPr="00CB5232">
        <w:rPr>
          <w:rFonts w:asciiTheme="minorHAnsi" w:hAnsiTheme="minorHAnsi" w:cstheme="minorHAnsi"/>
          <w:sz w:val="22"/>
          <w:szCs w:val="22"/>
        </w:rPr>
        <w:t>nstrukcję obsługi (zarządzania i monitoringu) systemu zarządzania oświetleniem;</w:t>
      </w:r>
    </w:p>
    <w:p w14:paraId="7148F075" w14:textId="397228AC" w:rsidR="00667910" w:rsidRPr="00CB5232" w:rsidRDefault="00D967E4" w:rsidP="00FC25EA">
      <w:pPr>
        <w:pStyle w:val="Akapitzlist"/>
        <w:numPr>
          <w:ilvl w:val="1"/>
          <w:numId w:val="1"/>
        </w:numPr>
        <w:spacing w:after="120"/>
        <w:ind w:left="426" w:hanging="710"/>
        <w:jc w:val="both"/>
        <w:rPr>
          <w:rFonts w:asciiTheme="minorHAnsi" w:hAnsiTheme="minorHAnsi" w:cstheme="minorHAnsi"/>
          <w:sz w:val="22"/>
          <w:szCs w:val="22"/>
        </w:rPr>
      </w:pPr>
      <w:r w:rsidRPr="00CB5232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667910" w:rsidRPr="00CB5232">
        <w:rPr>
          <w:rFonts w:asciiTheme="minorHAnsi" w:hAnsiTheme="minorHAnsi" w:cstheme="minorHAnsi"/>
          <w:b/>
          <w:bCs/>
          <w:sz w:val="22"/>
          <w:szCs w:val="22"/>
        </w:rPr>
        <w:t>rzed zakończeniem Etapu Inwestycyjnego</w:t>
      </w:r>
      <w:r w:rsidR="00667910" w:rsidRPr="00CB5232">
        <w:rPr>
          <w:rFonts w:asciiTheme="minorHAnsi" w:hAnsiTheme="minorHAnsi" w:cstheme="minorHAnsi"/>
          <w:sz w:val="22"/>
          <w:szCs w:val="22"/>
        </w:rPr>
        <w:t xml:space="preserve"> sporządzić:</w:t>
      </w:r>
    </w:p>
    <w:p w14:paraId="76F09733" w14:textId="5AD35D4B" w:rsidR="00667910" w:rsidRPr="00CB5232" w:rsidRDefault="00F80871" w:rsidP="00FC25EA">
      <w:pPr>
        <w:pStyle w:val="Akapitzlist"/>
        <w:numPr>
          <w:ilvl w:val="2"/>
          <w:numId w:val="1"/>
        </w:numPr>
        <w:spacing w:after="120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CB5232">
        <w:rPr>
          <w:rFonts w:asciiTheme="minorHAnsi" w:hAnsiTheme="minorHAnsi" w:cstheme="minorHAnsi"/>
          <w:sz w:val="22"/>
          <w:szCs w:val="22"/>
        </w:rPr>
        <w:t>mapy wybudowanego oświetlenia obejmujące poszczególne miejscowości, oraz mapę Gminy Kobylnica, z zaznaczeniem lokalizacji słupów</w:t>
      </w:r>
      <w:r w:rsidR="003A59F9" w:rsidRPr="00CB5232">
        <w:rPr>
          <w:rFonts w:asciiTheme="minorHAnsi" w:hAnsiTheme="minorHAnsi" w:cstheme="minorHAnsi"/>
          <w:sz w:val="22"/>
          <w:szCs w:val="22"/>
        </w:rPr>
        <w:t xml:space="preserve"> i skrzynek rozdzielczych,</w:t>
      </w:r>
      <w:r w:rsidRPr="00CB5232">
        <w:rPr>
          <w:rFonts w:asciiTheme="minorHAnsi" w:hAnsiTheme="minorHAnsi" w:cstheme="minorHAnsi"/>
          <w:sz w:val="22"/>
          <w:szCs w:val="22"/>
        </w:rPr>
        <w:t xml:space="preserve"> </w:t>
      </w:r>
      <w:r w:rsidR="003A59F9" w:rsidRPr="00CB5232">
        <w:rPr>
          <w:rFonts w:asciiTheme="minorHAnsi" w:hAnsiTheme="minorHAnsi" w:cstheme="minorHAnsi"/>
          <w:sz w:val="22"/>
          <w:szCs w:val="22"/>
        </w:rPr>
        <w:t xml:space="preserve">typu/mocy </w:t>
      </w:r>
      <w:r w:rsidRPr="00CB5232">
        <w:rPr>
          <w:rFonts w:asciiTheme="minorHAnsi" w:hAnsiTheme="minorHAnsi" w:cstheme="minorHAnsi"/>
          <w:sz w:val="22"/>
          <w:szCs w:val="22"/>
        </w:rPr>
        <w:t>opraw</w:t>
      </w:r>
      <w:r w:rsidR="003A59F9" w:rsidRPr="00CB5232">
        <w:rPr>
          <w:rFonts w:asciiTheme="minorHAnsi" w:hAnsiTheme="minorHAnsi" w:cstheme="minorHAnsi"/>
          <w:sz w:val="22"/>
          <w:szCs w:val="22"/>
        </w:rPr>
        <w:t xml:space="preserve"> oraz obwodów oświetleniowych, sporządzone </w:t>
      </w:r>
      <w:r w:rsidR="00667910" w:rsidRPr="00CB5232">
        <w:rPr>
          <w:rFonts w:asciiTheme="minorHAnsi" w:hAnsiTheme="minorHAnsi" w:cstheme="minorHAnsi"/>
          <w:sz w:val="22"/>
          <w:szCs w:val="22"/>
        </w:rPr>
        <w:t xml:space="preserve">w wersji elektronicznej na potrzeby GIS Gminy Kobylnica, </w:t>
      </w:r>
      <w:r w:rsidRPr="00CB5232">
        <w:rPr>
          <w:rFonts w:asciiTheme="minorHAnsi" w:hAnsiTheme="minorHAnsi" w:cstheme="minorHAnsi"/>
          <w:sz w:val="22"/>
          <w:szCs w:val="22"/>
        </w:rPr>
        <w:t>w oparciu o wykonane inwentaryzacje powykonawcze</w:t>
      </w:r>
      <w:r w:rsidR="003A59F9" w:rsidRPr="00CB5232">
        <w:rPr>
          <w:rFonts w:asciiTheme="minorHAnsi" w:hAnsiTheme="minorHAnsi" w:cstheme="minorHAnsi"/>
          <w:sz w:val="22"/>
          <w:szCs w:val="22"/>
        </w:rPr>
        <w:t>;</w:t>
      </w:r>
    </w:p>
    <w:p w14:paraId="7D89EB40" w14:textId="5B89DF77" w:rsidR="00667910" w:rsidRPr="00CB5232" w:rsidRDefault="00667910" w:rsidP="00FC25EA">
      <w:pPr>
        <w:pStyle w:val="Akapitzlist"/>
        <w:numPr>
          <w:ilvl w:val="2"/>
          <w:numId w:val="1"/>
        </w:numPr>
        <w:spacing w:after="120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CB5232">
        <w:rPr>
          <w:rFonts w:asciiTheme="minorHAnsi" w:hAnsiTheme="minorHAnsi" w:cstheme="minorHAnsi"/>
          <w:sz w:val="22"/>
          <w:szCs w:val="22"/>
        </w:rPr>
        <w:t xml:space="preserve">zestawienie tabelaryczne wszystkich opraw objętych systemem, z wyszczególnieniem </w:t>
      </w:r>
      <w:r w:rsidR="003A59F9" w:rsidRPr="00CB5232">
        <w:rPr>
          <w:rFonts w:asciiTheme="minorHAnsi" w:hAnsiTheme="minorHAnsi" w:cstheme="minorHAnsi"/>
          <w:sz w:val="22"/>
          <w:szCs w:val="22"/>
        </w:rPr>
        <w:t xml:space="preserve">Obiektów i </w:t>
      </w:r>
      <w:r w:rsidRPr="00CB5232">
        <w:rPr>
          <w:rFonts w:asciiTheme="minorHAnsi" w:hAnsiTheme="minorHAnsi" w:cstheme="minorHAnsi"/>
          <w:sz w:val="22"/>
          <w:szCs w:val="22"/>
        </w:rPr>
        <w:t xml:space="preserve">miejscowości, ze wskazaniem ilości opraw i mocy uzgodnionych z Podmiotem Publicznym; </w:t>
      </w:r>
    </w:p>
    <w:p w14:paraId="5F039F15" w14:textId="649A87FA" w:rsidR="00D967E4" w:rsidRPr="00CB5232" w:rsidRDefault="00D967E4" w:rsidP="00FC25EA">
      <w:pPr>
        <w:pStyle w:val="Akapitzlist"/>
        <w:numPr>
          <w:ilvl w:val="1"/>
          <w:numId w:val="1"/>
        </w:numPr>
        <w:spacing w:after="120"/>
        <w:ind w:left="426" w:hanging="710"/>
        <w:jc w:val="both"/>
        <w:rPr>
          <w:rFonts w:asciiTheme="minorHAnsi" w:hAnsiTheme="minorHAnsi" w:cstheme="minorHAnsi"/>
          <w:sz w:val="22"/>
          <w:szCs w:val="22"/>
        </w:rPr>
      </w:pPr>
      <w:r w:rsidRPr="00CB5232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667910" w:rsidRPr="00CB5232">
        <w:rPr>
          <w:rFonts w:asciiTheme="minorHAnsi" w:hAnsiTheme="minorHAnsi" w:cstheme="minorHAnsi"/>
          <w:b/>
          <w:bCs/>
          <w:sz w:val="22"/>
          <w:szCs w:val="22"/>
        </w:rPr>
        <w:t>rzed zakończeniem Etapu Inwestycyjnego</w:t>
      </w:r>
      <w:r w:rsidR="00667910" w:rsidRPr="00CB5232">
        <w:rPr>
          <w:rFonts w:asciiTheme="minorHAnsi" w:hAnsiTheme="minorHAnsi" w:cstheme="minorHAnsi"/>
          <w:sz w:val="22"/>
          <w:szCs w:val="22"/>
        </w:rPr>
        <w:t xml:space="preserve"> przeprowadzić szkolenie pracowników wskazanych przez Podmiot Publiczny, w zakresie obsługi wykonanych instalacji i zamontowanych urządzeń oraz w zakresie obsługi systemu zarządzania oświetleniem i wprowadzania zmian ustawień; </w:t>
      </w:r>
    </w:p>
    <w:p w14:paraId="7A1E3A88" w14:textId="77777777" w:rsidR="00D967E4" w:rsidRPr="00CB5232" w:rsidRDefault="00667910" w:rsidP="00FC25EA">
      <w:pPr>
        <w:pStyle w:val="Akapitzlist"/>
        <w:numPr>
          <w:ilvl w:val="1"/>
          <w:numId w:val="1"/>
        </w:numPr>
        <w:spacing w:after="120"/>
        <w:ind w:left="426" w:hanging="710"/>
        <w:jc w:val="both"/>
        <w:rPr>
          <w:rFonts w:asciiTheme="minorHAnsi" w:hAnsiTheme="minorHAnsi" w:cstheme="minorHAnsi"/>
          <w:sz w:val="22"/>
          <w:szCs w:val="22"/>
        </w:rPr>
      </w:pPr>
      <w:r w:rsidRPr="00CB5232">
        <w:rPr>
          <w:rFonts w:asciiTheme="minorHAnsi" w:hAnsiTheme="minorHAnsi" w:cstheme="minorHAnsi"/>
          <w:sz w:val="22"/>
          <w:szCs w:val="22"/>
        </w:rPr>
        <w:t>wykonać operat odbiorowy (w 2 egzemplarzach), zawierający minimum dokumenty wymienione w Szczegółowych zasadach odbiorów częściowych i końcowych stanowiących Załącznik nr 6  do Umowy</w:t>
      </w:r>
      <w:r w:rsidR="00D967E4" w:rsidRPr="00CB5232">
        <w:rPr>
          <w:rFonts w:asciiTheme="minorHAnsi" w:hAnsiTheme="minorHAnsi" w:cstheme="minorHAnsi"/>
          <w:sz w:val="22"/>
          <w:szCs w:val="22"/>
        </w:rPr>
        <w:t>;</w:t>
      </w:r>
    </w:p>
    <w:p w14:paraId="3F6983D7" w14:textId="20935804" w:rsidR="00667910" w:rsidRPr="00CB5232" w:rsidRDefault="00667910" w:rsidP="00FC25EA">
      <w:pPr>
        <w:pStyle w:val="Akapitzlist"/>
        <w:numPr>
          <w:ilvl w:val="1"/>
          <w:numId w:val="1"/>
        </w:numPr>
        <w:spacing w:after="120"/>
        <w:ind w:left="426" w:hanging="710"/>
        <w:jc w:val="both"/>
        <w:rPr>
          <w:rFonts w:asciiTheme="minorHAnsi" w:hAnsiTheme="minorHAnsi" w:cstheme="minorHAnsi"/>
          <w:sz w:val="22"/>
          <w:szCs w:val="22"/>
        </w:rPr>
      </w:pPr>
      <w:r w:rsidRPr="00CB5232">
        <w:rPr>
          <w:rFonts w:asciiTheme="minorHAnsi" w:hAnsiTheme="minorHAnsi" w:cstheme="minorHAnsi"/>
          <w:sz w:val="22"/>
          <w:szCs w:val="22"/>
        </w:rPr>
        <w:t>wykonywać wszelkie inne obowiązki, nałożone na niego zgodnie z zapisami SIWZ i Umowy</w:t>
      </w:r>
      <w:r w:rsidR="00D967E4" w:rsidRPr="00CB5232">
        <w:rPr>
          <w:rFonts w:asciiTheme="minorHAnsi" w:hAnsiTheme="minorHAnsi" w:cstheme="minorHAnsi"/>
          <w:sz w:val="22"/>
          <w:szCs w:val="22"/>
        </w:rPr>
        <w:t>.</w:t>
      </w:r>
    </w:p>
    <w:p w14:paraId="57D1E559" w14:textId="77777777" w:rsidR="00A51281" w:rsidRPr="00CB5232" w:rsidRDefault="00A51281" w:rsidP="009870F8">
      <w:pPr>
        <w:pStyle w:val="Akapitzlist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</w:p>
    <w:sectPr w:rsidR="00A51281" w:rsidRPr="00CB5232" w:rsidSect="00FC25EA">
      <w:footerReference w:type="default" r:id="rId8"/>
      <w:pgSz w:w="11906" w:h="16838"/>
      <w:pgMar w:top="1417" w:right="1417" w:bottom="1417" w:left="1560" w:header="708" w:footer="27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152FF" w14:textId="77777777" w:rsidR="00D829FA" w:rsidRDefault="00D829FA">
      <w:pPr>
        <w:spacing w:after="0" w:line="240" w:lineRule="auto"/>
      </w:pPr>
      <w:r>
        <w:separator/>
      </w:r>
    </w:p>
  </w:endnote>
  <w:endnote w:type="continuationSeparator" w:id="0">
    <w:p w14:paraId="274AEC96" w14:textId="77777777" w:rsidR="00D829FA" w:rsidRDefault="00D8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9531240"/>
      <w:docPartObj>
        <w:docPartGallery w:val="Page Numbers (Bottom of Page)"/>
        <w:docPartUnique/>
      </w:docPartObj>
    </w:sdtPr>
    <w:sdtEndPr/>
    <w:sdtContent>
      <w:p w14:paraId="385E9330" w14:textId="29A503AE" w:rsidR="00B712F7" w:rsidRDefault="00B712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D21">
          <w:rPr>
            <w:noProof/>
          </w:rPr>
          <w:t>2</w:t>
        </w:r>
        <w:r>
          <w:fldChar w:fldCharType="end"/>
        </w:r>
      </w:p>
    </w:sdtContent>
  </w:sdt>
  <w:p w14:paraId="7AC48685" w14:textId="77777777" w:rsidR="00B712F7" w:rsidRDefault="00B712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D4CE2" w14:textId="77777777" w:rsidR="00D829FA" w:rsidRDefault="00D829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2E2074" w14:textId="77777777" w:rsidR="00D829FA" w:rsidRDefault="00D82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3557B"/>
    <w:multiLevelType w:val="multilevel"/>
    <w:tmpl w:val="79BA4AE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4" w:hanging="1440"/>
      </w:pPr>
      <w:rPr>
        <w:rFonts w:hint="default"/>
      </w:rPr>
    </w:lvl>
  </w:abstractNum>
  <w:abstractNum w:abstractNumId="1">
    <w:nsid w:val="43A4369E"/>
    <w:multiLevelType w:val="hybridMultilevel"/>
    <w:tmpl w:val="68A85D42"/>
    <w:lvl w:ilvl="0" w:tplc="352C4158">
      <w:start w:val="1"/>
      <w:numFmt w:val="decimal"/>
      <w:lvlText w:val="%1)"/>
      <w:lvlJc w:val="left"/>
      <w:pPr>
        <w:ind w:left="64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3CA719B"/>
    <w:multiLevelType w:val="multilevel"/>
    <w:tmpl w:val="6CFA1E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E5D12B2"/>
    <w:multiLevelType w:val="hybridMultilevel"/>
    <w:tmpl w:val="C2523850"/>
    <w:lvl w:ilvl="0" w:tplc="5052C650">
      <w:start w:val="2"/>
      <w:numFmt w:val="ordinal"/>
      <w:lvlText w:val="1.17.%1"/>
      <w:lvlJc w:val="left"/>
      <w:pPr>
        <w:ind w:left="128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12078"/>
    <w:multiLevelType w:val="multilevel"/>
    <w:tmpl w:val="4516B6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75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7C744C8"/>
    <w:multiLevelType w:val="multilevel"/>
    <w:tmpl w:val="DF460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AA532B0"/>
    <w:multiLevelType w:val="hybridMultilevel"/>
    <w:tmpl w:val="8A5A1EA0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81"/>
    <w:rsid w:val="0003106E"/>
    <w:rsid w:val="000C0F8D"/>
    <w:rsid w:val="000F10C6"/>
    <w:rsid w:val="001A711E"/>
    <w:rsid w:val="001D1524"/>
    <w:rsid w:val="0026259D"/>
    <w:rsid w:val="002B4D21"/>
    <w:rsid w:val="003A59F9"/>
    <w:rsid w:val="00405A8F"/>
    <w:rsid w:val="004C54AA"/>
    <w:rsid w:val="00512EC5"/>
    <w:rsid w:val="005427DE"/>
    <w:rsid w:val="00543912"/>
    <w:rsid w:val="00667910"/>
    <w:rsid w:val="006B2363"/>
    <w:rsid w:val="006F77A5"/>
    <w:rsid w:val="007A323A"/>
    <w:rsid w:val="007A69CA"/>
    <w:rsid w:val="007B6112"/>
    <w:rsid w:val="00813012"/>
    <w:rsid w:val="008B3CA2"/>
    <w:rsid w:val="00926434"/>
    <w:rsid w:val="009870F8"/>
    <w:rsid w:val="00A0593F"/>
    <w:rsid w:val="00A30F69"/>
    <w:rsid w:val="00A36ADF"/>
    <w:rsid w:val="00A51281"/>
    <w:rsid w:val="00AD72C1"/>
    <w:rsid w:val="00B712F7"/>
    <w:rsid w:val="00B75B99"/>
    <w:rsid w:val="00B9497C"/>
    <w:rsid w:val="00BB03F7"/>
    <w:rsid w:val="00BF7090"/>
    <w:rsid w:val="00C2229A"/>
    <w:rsid w:val="00CB5232"/>
    <w:rsid w:val="00D0589A"/>
    <w:rsid w:val="00D25B3F"/>
    <w:rsid w:val="00D829FA"/>
    <w:rsid w:val="00D967E4"/>
    <w:rsid w:val="00DB5BD8"/>
    <w:rsid w:val="00DF4DEA"/>
    <w:rsid w:val="00E27EBB"/>
    <w:rsid w:val="00EA4D89"/>
    <w:rsid w:val="00ED19C1"/>
    <w:rsid w:val="00F232E4"/>
    <w:rsid w:val="00F80871"/>
    <w:rsid w:val="00FA098A"/>
    <w:rsid w:val="00FC25EA"/>
    <w:rsid w:val="00FC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18A7A"/>
  <w15:docId w15:val="{AE869ED7-0B9E-47C0-8E1B-68863870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7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2F7"/>
  </w:style>
  <w:style w:type="paragraph" w:styleId="Stopka">
    <w:name w:val="footer"/>
    <w:basedOn w:val="Normalny"/>
    <w:link w:val="StopkaZnak"/>
    <w:uiPriority w:val="99"/>
    <w:unhideWhenUsed/>
    <w:rsid w:val="00B7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7498F-3D1D-4F3A-9A32-94A4D63A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Jawor</dc:creator>
  <cp:lastModifiedBy>HP</cp:lastModifiedBy>
  <cp:revision>3</cp:revision>
  <cp:lastPrinted>2020-04-14T23:08:00Z</cp:lastPrinted>
  <dcterms:created xsi:type="dcterms:W3CDTF">2020-04-23T12:36:00Z</dcterms:created>
  <dcterms:modified xsi:type="dcterms:W3CDTF">2020-04-23T12:48:00Z</dcterms:modified>
</cp:coreProperties>
</file>