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537CC" w14:textId="796B7E09" w:rsidR="006B7DBA" w:rsidRPr="00B700C6" w:rsidRDefault="006B7DBA" w:rsidP="00C90B86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B700C6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C375BD" w:rsidRPr="00B700C6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E93C33" w:rsidRPr="00B700C6">
        <w:rPr>
          <w:rFonts w:asciiTheme="minorHAnsi" w:hAnsiTheme="minorHAnsi" w:cstheme="minorHAnsi"/>
          <w:b/>
          <w:bCs/>
          <w:sz w:val="22"/>
          <w:szCs w:val="22"/>
        </w:rPr>
        <w:t xml:space="preserve"> do Umowy</w:t>
      </w:r>
    </w:p>
    <w:p w14:paraId="752A6D64" w14:textId="77777777" w:rsidR="006B7DBA" w:rsidRPr="00B700C6" w:rsidRDefault="006B7DBA" w:rsidP="00C90B8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700C6">
        <w:rPr>
          <w:rFonts w:asciiTheme="minorHAnsi" w:eastAsia="Times New Roman" w:hAnsiTheme="minorHAnsi" w:cstheme="minorHAnsi"/>
          <w:b/>
          <w:bCs/>
          <w:sz w:val="22"/>
          <w:szCs w:val="22"/>
        </w:rPr>
        <w:t>Szczegółowe zasady odbiorów częściowych i końcowych</w:t>
      </w:r>
    </w:p>
    <w:p w14:paraId="77B37ED3" w14:textId="50CEAFF8" w:rsidR="00E93C33" w:rsidRPr="00B700C6" w:rsidRDefault="00E93C33" w:rsidP="00E93C33">
      <w:pPr>
        <w:jc w:val="both"/>
        <w:rPr>
          <w:rFonts w:asciiTheme="minorHAnsi" w:hAnsiTheme="minorHAnsi" w:cstheme="minorHAnsi"/>
          <w:sz w:val="22"/>
          <w:szCs w:val="22"/>
        </w:rPr>
      </w:pPr>
      <w:r w:rsidRPr="00B700C6">
        <w:rPr>
          <w:rFonts w:asciiTheme="minorHAnsi" w:hAnsiTheme="minorHAnsi" w:cstheme="minorHAnsi"/>
          <w:sz w:val="22"/>
          <w:szCs w:val="22"/>
        </w:rPr>
        <w:t xml:space="preserve">Niniejszy Załącznik określa </w:t>
      </w:r>
      <w:r w:rsidR="00AA396E" w:rsidRPr="00B700C6">
        <w:rPr>
          <w:rFonts w:asciiTheme="minorHAnsi" w:hAnsiTheme="minorHAnsi" w:cstheme="minorHAnsi"/>
          <w:sz w:val="22"/>
          <w:szCs w:val="22"/>
        </w:rPr>
        <w:t xml:space="preserve">szczegółowe </w:t>
      </w:r>
      <w:r w:rsidRPr="00B700C6">
        <w:rPr>
          <w:rFonts w:asciiTheme="minorHAnsi" w:hAnsiTheme="minorHAnsi" w:cstheme="minorHAnsi"/>
          <w:sz w:val="22"/>
          <w:szCs w:val="22"/>
        </w:rPr>
        <w:t xml:space="preserve">zasady dokonywania odbiorów częściowych i końcowych </w:t>
      </w:r>
      <w:r w:rsidR="00AD69B3" w:rsidRPr="00B700C6">
        <w:rPr>
          <w:rFonts w:asciiTheme="minorHAnsi" w:hAnsiTheme="minorHAnsi" w:cstheme="minorHAnsi"/>
          <w:sz w:val="22"/>
          <w:szCs w:val="22"/>
        </w:rPr>
        <w:t xml:space="preserve">Koncepcji Projektowej, </w:t>
      </w:r>
      <w:r w:rsidRPr="00B700C6">
        <w:rPr>
          <w:rFonts w:asciiTheme="minorHAnsi" w:hAnsiTheme="minorHAnsi" w:cstheme="minorHAnsi"/>
          <w:sz w:val="22"/>
          <w:szCs w:val="22"/>
        </w:rPr>
        <w:t>Dokumentacji Projektowej oraz Robót Budowlanych</w:t>
      </w:r>
      <w:r w:rsidR="00AA396E" w:rsidRPr="00B700C6">
        <w:rPr>
          <w:rFonts w:asciiTheme="minorHAnsi" w:hAnsiTheme="minorHAnsi" w:cstheme="minorHAnsi"/>
          <w:sz w:val="22"/>
          <w:szCs w:val="22"/>
        </w:rPr>
        <w:t xml:space="preserve">, określone w </w:t>
      </w:r>
      <w:r w:rsidRPr="00B700C6">
        <w:rPr>
          <w:rFonts w:asciiTheme="minorHAnsi" w:hAnsiTheme="minorHAnsi" w:cstheme="minorHAnsi"/>
          <w:sz w:val="22"/>
          <w:szCs w:val="22"/>
        </w:rPr>
        <w:t xml:space="preserve">pkt 23 Umowy. </w:t>
      </w:r>
    </w:p>
    <w:p w14:paraId="3C155B44" w14:textId="77777777" w:rsidR="006B7DBA" w:rsidRPr="00B700C6" w:rsidRDefault="00E93C33" w:rsidP="009A64A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700C6">
        <w:rPr>
          <w:rFonts w:asciiTheme="minorHAnsi" w:hAnsiTheme="minorHAnsi" w:cstheme="minorHAnsi"/>
          <w:b/>
          <w:bCs/>
          <w:sz w:val="22"/>
          <w:szCs w:val="22"/>
        </w:rPr>
        <w:t>Partner Prywatny zgłosi gotowość do</w:t>
      </w:r>
      <w:r w:rsidR="006B7DBA" w:rsidRPr="00B700C6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5F56CE5F" w14:textId="24418D58" w:rsidR="00087C1D" w:rsidRPr="00B700C6" w:rsidRDefault="00087C1D" w:rsidP="00406430">
      <w:pPr>
        <w:pStyle w:val="Akapitzlist"/>
        <w:numPr>
          <w:ilvl w:val="1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Ref18931080"/>
      <w:r w:rsidRPr="00B700C6">
        <w:rPr>
          <w:rFonts w:asciiTheme="minorHAnsi" w:hAnsiTheme="minorHAnsi" w:cstheme="minorHAnsi"/>
          <w:b/>
          <w:bCs/>
          <w:sz w:val="22"/>
          <w:szCs w:val="22"/>
        </w:rPr>
        <w:t>odbioru częściowego Koncepcji Projektowej</w:t>
      </w:r>
      <w:r w:rsidRPr="00B700C6">
        <w:rPr>
          <w:rFonts w:asciiTheme="minorHAnsi" w:hAnsiTheme="minorHAnsi" w:cstheme="minorHAnsi"/>
          <w:sz w:val="22"/>
          <w:szCs w:val="22"/>
        </w:rPr>
        <w:t xml:space="preserve">, po wykonaniu i przekazaniu części zatwierdzonych Koncepcji, obejmujących każdorazowo Koncepcje Projektowe dla minimum </w:t>
      </w:r>
      <w:r w:rsidR="00AD69B3" w:rsidRPr="00B700C6">
        <w:rPr>
          <w:rFonts w:asciiTheme="minorHAnsi" w:hAnsiTheme="minorHAnsi" w:cstheme="minorHAnsi"/>
          <w:sz w:val="22"/>
          <w:szCs w:val="22"/>
        </w:rPr>
        <w:t>3</w:t>
      </w:r>
      <w:r w:rsidRPr="00B700C6">
        <w:rPr>
          <w:rFonts w:asciiTheme="minorHAnsi" w:hAnsiTheme="minorHAnsi" w:cstheme="minorHAnsi"/>
          <w:sz w:val="22"/>
          <w:szCs w:val="22"/>
        </w:rPr>
        <w:t xml:space="preserve"> Obiekt</w:t>
      </w:r>
      <w:r w:rsidR="004D5DD3" w:rsidRPr="00B700C6">
        <w:rPr>
          <w:rFonts w:asciiTheme="minorHAnsi" w:hAnsiTheme="minorHAnsi" w:cstheme="minorHAnsi"/>
          <w:sz w:val="22"/>
          <w:szCs w:val="22"/>
        </w:rPr>
        <w:t>ów</w:t>
      </w:r>
      <w:r w:rsidRPr="00B700C6">
        <w:rPr>
          <w:rFonts w:asciiTheme="minorHAnsi" w:hAnsiTheme="minorHAnsi" w:cstheme="minorHAnsi"/>
          <w:sz w:val="22"/>
          <w:szCs w:val="22"/>
        </w:rPr>
        <w:t>, w ramach Etapu Inwestycyjnego;</w:t>
      </w:r>
    </w:p>
    <w:p w14:paraId="1A5B07DD" w14:textId="01D8310E" w:rsidR="00494988" w:rsidRPr="00B700C6" w:rsidRDefault="00494988" w:rsidP="00406430">
      <w:pPr>
        <w:pStyle w:val="Akapitzlist"/>
        <w:numPr>
          <w:ilvl w:val="1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37895553"/>
      <w:r w:rsidRPr="00B700C6">
        <w:rPr>
          <w:rFonts w:asciiTheme="minorHAnsi" w:hAnsiTheme="minorHAnsi" w:cstheme="minorHAnsi"/>
          <w:b/>
          <w:bCs/>
          <w:sz w:val="22"/>
          <w:szCs w:val="22"/>
        </w:rPr>
        <w:t>odbioru częściowego Dokumentacji</w:t>
      </w:r>
      <w:r w:rsidR="003A383D" w:rsidRPr="00B700C6">
        <w:rPr>
          <w:rFonts w:asciiTheme="minorHAnsi" w:hAnsiTheme="minorHAnsi" w:cstheme="minorHAnsi"/>
          <w:b/>
          <w:bCs/>
          <w:sz w:val="22"/>
          <w:szCs w:val="22"/>
        </w:rPr>
        <w:t xml:space="preserve"> Projektowej</w:t>
      </w:r>
      <w:r w:rsidRPr="00B700C6">
        <w:rPr>
          <w:rFonts w:asciiTheme="minorHAnsi" w:hAnsiTheme="minorHAnsi" w:cstheme="minorHAnsi"/>
          <w:sz w:val="22"/>
          <w:szCs w:val="22"/>
        </w:rPr>
        <w:t xml:space="preserve">, po wykonaniu i przekazaniu części zatwierdzonych kompletnych Dokumentacji, obejmujących każdorazowo </w:t>
      </w:r>
      <w:r w:rsidR="00ED7F6D" w:rsidRPr="00B700C6">
        <w:rPr>
          <w:rFonts w:asciiTheme="minorHAnsi" w:hAnsiTheme="minorHAnsi" w:cstheme="minorHAnsi"/>
          <w:sz w:val="22"/>
          <w:szCs w:val="22"/>
        </w:rPr>
        <w:t xml:space="preserve">Dokumentacje Projektowe dla </w:t>
      </w:r>
      <w:r w:rsidRPr="00B700C6">
        <w:rPr>
          <w:rFonts w:asciiTheme="minorHAnsi" w:hAnsiTheme="minorHAnsi" w:cstheme="minorHAnsi"/>
          <w:sz w:val="22"/>
          <w:szCs w:val="22"/>
        </w:rPr>
        <w:t xml:space="preserve">minimum </w:t>
      </w:r>
      <w:r w:rsidR="0095413B" w:rsidRPr="00B700C6">
        <w:rPr>
          <w:rFonts w:asciiTheme="minorHAnsi" w:hAnsiTheme="minorHAnsi" w:cstheme="minorHAnsi"/>
          <w:sz w:val="22"/>
          <w:szCs w:val="22"/>
        </w:rPr>
        <w:t xml:space="preserve">5 </w:t>
      </w:r>
      <w:r w:rsidR="00F1020E" w:rsidRPr="00B700C6">
        <w:rPr>
          <w:rFonts w:asciiTheme="minorHAnsi" w:hAnsiTheme="minorHAnsi" w:cstheme="minorHAnsi"/>
          <w:sz w:val="22"/>
          <w:szCs w:val="22"/>
        </w:rPr>
        <w:t>Obiektów</w:t>
      </w:r>
      <w:r w:rsidRPr="00B700C6">
        <w:rPr>
          <w:rFonts w:asciiTheme="minorHAnsi" w:hAnsiTheme="minorHAnsi" w:cstheme="minorHAnsi"/>
          <w:sz w:val="22"/>
          <w:szCs w:val="22"/>
        </w:rPr>
        <w:t xml:space="preserve">, w ramach Etapu </w:t>
      </w:r>
      <w:r w:rsidR="003A383D" w:rsidRPr="00B700C6">
        <w:rPr>
          <w:rFonts w:asciiTheme="minorHAnsi" w:hAnsiTheme="minorHAnsi" w:cstheme="minorHAnsi"/>
          <w:sz w:val="22"/>
          <w:szCs w:val="22"/>
        </w:rPr>
        <w:t>Inwestycyjnego</w:t>
      </w:r>
      <w:r w:rsidRPr="00B700C6">
        <w:rPr>
          <w:rFonts w:asciiTheme="minorHAnsi" w:hAnsiTheme="minorHAnsi" w:cstheme="minorHAnsi"/>
          <w:sz w:val="22"/>
          <w:szCs w:val="22"/>
        </w:rPr>
        <w:t>;</w:t>
      </w:r>
      <w:bookmarkEnd w:id="1"/>
    </w:p>
    <w:bookmarkEnd w:id="2"/>
    <w:p w14:paraId="314959B1" w14:textId="5DDE8F85" w:rsidR="00494988" w:rsidRPr="00B700C6" w:rsidRDefault="00494988" w:rsidP="00406430">
      <w:pPr>
        <w:pStyle w:val="Akapitzlist"/>
        <w:numPr>
          <w:ilvl w:val="1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00C6">
        <w:rPr>
          <w:rFonts w:asciiTheme="minorHAnsi" w:hAnsiTheme="minorHAnsi" w:cstheme="minorHAnsi"/>
          <w:b/>
          <w:bCs/>
          <w:sz w:val="22"/>
          <w:szCs w:val="22"/>
        </w:rPr>
        <w:t>odbioru końcowego Dokumentacji</w:t>
      </w:r>
      <w:r w:rsidR="003A383D" w:rsidRPr="00B700C6">
        <w:rPr>
          <w:rFonts w:asciiTheme="minorHAnsi" w:hAnsiTheme="minorHAnsi" w:cstheme="minorHAnsi"/>
          <w:b/>
          <w:bCs/>
          <w:sz w:val="22"/>
          <w:szCs w:val="22"/>
        </w:rPr>
        <w:t xml:space="preserve"> Projektowej</w:t>
      </w:r>
      <w:r w:rsidRPr="00B700C6">
        <w:rPr>
          <w:rFonts w:asciiTheme="minorHAnsi" w:hAnsiTheme="minorHAnsi" w:cstheme="minorHAnsi"/>
          <w:sz w:val="22"/>
          <w:szCs w:val="22"/>
        </w:rPr>
        <w:t xml:space="preserve">, po wykonaniu i przekazaniu wszystkich zatwierdzonych i kompletnych Dokumentacji </w:t>
      </w:r>
      <w:r w:rsidR="003A383D" w:rsidRPr="00B700C6">
        <w:rPr>
          <w:rFonts w:asciiTheme="minorHAnsi" w:hAnsiTheme="minorHAnsi" w:cstheme="minorHAnsi"/>
          <w:sz w:val="22"/>
          <w:szCs w:val="22"/>
        </w:rPr>
        <w:t xml:space="preserve">Projektowych </w:t>
      </w:r>
      <w:r w:rsidR="00E92709" w:rsidRPr="00B700C6">
        <w:rPr>
          <w:rFonts w:asciiTheme="minorHAnsi" w:hAnsiTheme="minorHAnsi" w:cstheme="minorHAnsi"/>
          <w:sz w:val="22"/>
          <w:szCs w:val="22"/>
        </w:rPr>
        <w:t xml:space="preserve">oraz </w:t>
      </w:r>
      <w:r w:rsidR="00AD69B3" w:rsidRPr="00B700C6">
        <w:rPr>
          <w:rFonts w:asciiTheme="minorHAnsi" w:hAnsiTheme="minorHAnsi" w:cstheme="minorHAnsi"/>
          <w:sz w:val="22"/>
          <w:szCs w:val="22"/>
        </w:rPr>
        <w:t xml:space="preserve">po </w:t>
      </w:r>
      <w:r w:rsidR="00E92709" w:rsidRPr="00B700C6">
        <w:rPr>
          <w:rFonts w:asciiTheme="minorHAnsi" w:hAnsiTheme="minorHAnsi" w:cstheme="minorHAnsi"/>
          <w:sz w:val="22"/>
          <w:szCs w:val="22"/>
        </w:rPr>
        <w:t>przekazani</w:t>
      </w:r>
      <w:r w:rsidR="00AD69B3" w:rsidRPr="00B700C6">
        <w:rPr>
          <w:rFonts w:asciiTheme="minorHAnsi" w:hAnsiTheme="minorHAnsi" w:cstheme="minorHAnsi"/>
          <w:sz w:val="22"/>
          <w:szCs w:val="22"/>
        </w:rPr>
        <w:t>u</w:t>
      </w:r>
      <w:r w:rsidR="00E92709" w:rsidRPr="00B700C6">
        <w:rPr>
          <w:rFonts w:asciiTheme="minorHAnsi" w:hAnsiTheme="minorHAnsi" w:cstheme="minorHAnsi"/>
          <w:sz w:val="22"/>
          <w:szCs w:val="22"/>
        </w:rPr>
        <w:t xml:space="preserve"> uwierzytelnionych kopii wszystkich </w:t>
      </w:r>
      <w:r w:rsidR="00AD69B3" w:rsidRPr="00B700C6">
        <w:rPr>
          <w:rFonts w:asciiTheme="minorHAnsi" w:hAnsiTheme="minorHAnsi" w:cstheme="minorHAnsi"/>
          <w:sz w:val="22"/>
          <w:szCs w:val="22"/>
        </w:rPr>
        <w:t xml:space="preserve">ostatecznych </w:t>
      </w:r>
      <w:r w:rsidR="00E92709" w:rsidRPr="00B700C6">
        <w:rPr>
          <w:rFonts w:asciiTheme="minorHAnsi" w:hAnsiTheme="minorHAnsi" w:cstheme="minorHAnsi"/>
          <w:sz w:val="22"/>
          <w:szCs w:val="22"/>
        </w:rPr>
        <w:t xml:space="preserve">Pozwoleń na Budowę lub zaświadczeń o braku podstaw do wniesienia sprzeciwu do zgłoszenia zamiaru wszczęcia Robót Budowlanych, </w:t>
      </w:r>
      <w:r w:rsidRPr="00B700C6">
        <w:rPr>
          <w:rFonts w:asciiTheme="minorHAnsi" w:hAnsiTheme="minorHAnsi" w:cstheme="minorHAnsi"/>
          <w:sz w:val="22"/>
          <w:szCs w:val="22"/>
        </w:rPr>
        <w:t xml:space="preserve">w ramach Etapu </w:t>
      </w:r>
      <w:r w:rsidR="003A383D" w:rsidRPr="00B700C6">
        <w:rPr>
          <w:rFonts w:asciiTheme="minorHAnsi" w:hAnsiTheme="minorHAnsi" w:cstheme="minorHAnsi"/>
          <w:sz w:val="22"/>
          <w:szCs w:val="22"/>
        </w:rPr>
        <w:t>Inwestycyjnego</w:t>
      </w:r>
      <w:r w:rsidRPr="00B700C6">
        <w:rPr>
          <w:rFonts w:asciiTheme="minorHAnsi" w:hAnsiTheme="minorHAnsi" w:cstheme="minorHAnsi"/>
          <w:sz w:val="22"/>
          <w:szCs w:val="22"/>
        </w:rPr>
        <w:t>;</w:t>
      </w:r>
    </w:p>
    <w:p w14:paraId="66029BD0" w14:textId="4BCCFEE8" w:rsidR="00494988" w:rsidRPr="00B700C6" w:rsidRDefault="00494988" w:rsidP="00406430">
      <w:pPr>
        <w:pStyle w:val="Akapitzlist"/>
        <w:numPr>
          <w:ilvl w:val="1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3" w:name="_Ref18931090"/>
      <w:r w:rsidRPr="00B700C6">
        <w:rPr>
          <w:rFonts w:asciiTheme="minorHAnsi" w:hAnsiTheme="minorHAnsi" w:cstheme="minorHAnsi"/>
          <w:b/>
          <w:bCs/>
          <w:sz w:val="22"/>
          <w:szCs w:val="22"/>
        </w:rPr>
        <w:t xml:space="preserve">odbioru częściowego </w:t>
      </w:r>
      <w:r w:rsidR="003A383D" w:rsidRPr="00B700C6">
        <w:rPr>
          <w:rFonts w:asciiTheme="minorHAnsi" w:hAnsiTheme="minorHAnsi" w:cstheme="minorHAnsi"/>
          <w:b/>
          <w:bCs/>
          <w:sz w:val="22"/>
          <w:szCs w:val="22"/>
        </w:rPr>
        <w:t>Robót Budowlanych</w:t>
      </w:r>
      <w:r w:rsidRPr="00B700C6">
        <w:rPr>
          <w:rFonts w:asciiTheme="minorHAnsi" w:hAnsiTheme="minorHAnsi" w:cstheme="minorHAnsi"/>
          <w:sz w:val="22"/>
          <w:szCs w:val="22"/>
        </w:rPr>
        <w:t xml:space="preserve">, na zasadach i w terminach określonych w </w:t>
      </w:r>
      <w:r w:rsidRPr="00B700C6">
        <w:rPr>
          <w:rFonts w:asciiTheme="minorHAnsi" w:hAnsiTheme="minorHAnsi" w:cstheme="minorHAnsi"/>
          <w:b/>
          <w:bCs/>
          <w:sz w:val="22"/>
          <w:szCs w:val="22"/>
        </w:rPr>
        <w:t>Harmonogramie</w:t>
      </w:r>
      <w:r w:rsidR="00CE5F06" w:rsidRPr="00B700C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D7F6D" w:rsidRPr="00B700C6">
        <w:rPr>
          <w:rFonts w:asciiTheme="minorHAnsi" w:hAnsiTheme="minorHAnsi" w:cstheme="minorHAnsi"/>
          <w:b/>
          <w:bCs/>
          <w:sz w:val="22"/>
          <w:szCs w:val="22"/>
        </w:rPr>
        <w:t>Rzeczowym</w:t>
      </w:r>
      <w:r w:rsidR="00CE5F06" w:rsidRPr="00B700C6">
        <w:rPr>
          <w:rFonts w:asciiTheme="minorHAnsi" w:hAnsiTheme="minorHAnsi" w:cstheme="minorHAnsi"/>
          <w:sz w:val="22"/>
          <w:szCs w:val="22"/>
        </w:rPr>
        <w:t xml:space="preserve">, o którym mowa w pkt </w:t>
      </w:r>
      <w:r w:rsidR="00C375BD" w:rsidRPr="00B700C6">
        <w:rPr>
          <w:rFonts w:asciiTheme="minorHAnsi" w:hAnsiTheme="minorHAnsi" w:cstheme="minorHAnsi"/>
          <w:sz w:val="22"/>
          <w:szCs w:val="22"/>
        </w:rPr>
        <w:t>13.1.</w:t>
      </w:r>
      <w:r w:rsidR="00773EB1" w:rsidRPr="00B700C6">
        <w:rPr>
          <w:rFonts w:asciiTheme="minorHAnsi" w:hAnsiTheme="minorHAnsi" w:cstheme="minorHAnsi"/>
          <w:sz w:val="22"/>
          <w:szCs w:val="22"/>
        </w:rPr>
        <w:t>3</w:t>
      </w:r>
      <w:r w:rsidR="00C375BD" w:rsidRPr="00B700C6">
        <w:rPr>
          <w:rFonts w:asciiTheme="minorHAnsi" w:hAnsiTheme="minorHAnsi" w:cstheme="minorHAnsi"/>
          <w:sz w:val="22"/>
          <w:szCs w:val="22"/>
        </w:rPr>
        <w:t>.</w:t>
      </w:r>
      <w:r w:rsidR="00CE5F06" w:rsidRPr="00B700C6">
        <w:rPr>
          <w:rFonts w:asciiTheme="minorHAnsi" w:hAnsiTheme="minorHAnsi" w:cstheme="minorHAnsi"/>
          <w:sz w:val="22"/>
          <w:szCs w:val="22"/>
        </w:rPr>
        <w:t xml:space="preserve"> Umowy</w:t>
      </w:r>
      <w:r w:rsidRPr="00B700C6">
        <w:rPr>
          <w:rFonts w:asciiTheme="minorHAnsi" w:hAnsiTheme="minorHAnsi" w:cstheme="minorHAnsi"/>
          <w:sz w:val="22"/>
          <w:szCs w:val="22"/>
        </w:rPr>
        <w:t>, przy czym zakres i ilość odbiorów częściowych określonych w Harmonogramie</w:t>
      </w:r>
      <w:r w:rsidR="00CE5F06" w:rsidRPr="00B700C6">
        <w:rPr>
          <w:rFonts w:asciiTheme="minorHAnsi" w:hAnsiTheme="minorHAnsi" w:cstheme="minorHAnsi"/>
          <w:sz w:val="22"/>
          <w:szCs w:val="22"/>
        </w:rPr>
        <w:t xml:space="preserve"> </w:t>
      </w:r>
      <w:r w:rsidR="00ED7F6D" w:rsidRPr="00B700C6">
        <w:rPr>
          <w:rFonts w:asciiTheme="minorHAnsi" w:hAnsiTheme="minorHAnsi" w:cstheme="minorHAnsi"/>
          <w:sz w:val="22"/>
          <w:szCs w:val="22"/>
        </w:rPr>
        <w:t>Rzeczowym</w:t>
      </w:r>
      <w:r w:rsidRPr="00B700C6">
        <w:rPr>
          <w:rFonts w:asciiTheme="minorHAnsi" w:hAnsiTheme="minorHAnsi" w:cstheme="minorHAnsi"/>
          <w:sz w:val="22"/>
          <w:szCs w:val="22"/>
        </w:rPr>
        <w:t xml:space="preserve"> powinny </w:t>
      </w:r>
      <w:r w:rsidR="0074781E" w:rsidRPr="00B700C6">
        <w:rPr>
          <w:rFonts w:asciiTheme="minorHAnsi" w:hAnsiTheme="minorHAnsi" w:cstheme="minorHAnsi"/>
          <w:sz w:val="22"/>
          <w:szCs w:val="22"/>
        </w:rPr>
        <w:t>uwzględniać,</w:t>
      </w:r>
      <w:r w:rsidRPr="00B700C6">
        <w:rPr>
          <w:rFonts w:asciiTheme="minorHAnsi" w:hAnsiTheme="minorHAnsi" w:cstheme="minorHAnsi"/>
          <w:sz w:val="22"/>
          <w:szCs w:val="22"/>
        </w:rPr>
        <w:t xml:space="preserve"> że:</w:t>
      </w:r>
      <w:bookmarkEnd w:id="3"/>
    </w:p>
    <w:p w14:paraId="559B47A2" w14:textId="3E34CC51" w:rsidR="00403C76" w:rsidRPr="00B700C6" w:rsidRDefault="00494988" w:rsidP="00406430">
      <w:pPr>
        <w:pStyle w:val="Akapitzlist"/>
        <w:numPr>
          <w:ilvl w:val="2"/>
          <w:numId w:val="1"/>
        </w:numPr>
        <w:spacing w:after="120"/>
        <w:ind w:left="1418" w:hanging="69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00C6">
        <w:rPr>
          <w:rFonts w:asciiTheme="minorHAnsi" w:hAnsiTheme="minorHAnsi" w:cstheme="minorHAnsi"/>
          <w:sz w:val="22"/>
          <w:szCs w:val="22"/>
        </w:rPr>
        <w:t>zgłoszenie do odbioru powinno nastąpić po</w:t>
      </w:r>
      <w:r w:rsidR="00403C76" w:rsidRPr="00B700C6">
        <w:rPr>
          <w:rFonts w:asciiTheme="minorHAnsi" w:hAnsiTheme="minorHAnsi" w:cstheme="minorHAnsi"/>
          <w:sz w:val="22"/>
          <w:szCs w:val="22"/>
        </w:rPr>
        <w:t>:</w:t>
      </w:r>
    </w:p>
    <w:p w14:paraId="0D206377" w14:textId="0A8F1898" w:rsidR="00494988" w:rsidRPr="00B700C6" w:rsidRDefault="00403C76" w:rsidP="00403C76">
      <w:pPr>
        <w:pStyle w:val="Akapitzlist"/>
        <w:numPr>
          <w:ilvl w:val="3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700C6">
        <w:rPr>
          <w:rFonts w:asciiTheme="minorHAnsi" w:hAnsiTheme="minorHAnsi" w:cstheme="minorHAnsi"/>
          <w:sz w:val="22"/>
          <w:szCs w:val="22"/>
        </w:rPr>
        <w:t xml:space="preserve">wykonaniu </w:t>
      </w:r>
      <w:r w:rsidR="007070AA" w:rsidRPr="00B700C6">
        <w:rPr>
          <w:rFonts w:asciiTheme="minorHAnsi" w:hAnsiTheme="minorHAnsi" w:cstheme="minorHAnsi"/>
          <w:sz w:val="22"/>
          <w:szCs w:val="22"/>
        </w:rPr>
        <w:t xml:space="preserve">części </w:t>
      </w:r>
      <w:r w:rsidR="00CE5F06" w:rsidRPr="00B700C6">
        <w:rPr>
          <w:rFonts w:asciiTheme="minorHAnsi" w:hAnsiTheme="minorHAnsi" w:cstheme="minorHAnsi"/>
          <w:sz w:val="22"/>
          <w:szCs w:val="22"/>
        </w:rPr>
        <w:t>Robót Budowlanych</w:t>
      </w:r>
      <w:r w:rsidR="00494988" w:rsidRPr="00B700C6">
        <w:rPr>
          <w:rFonts w:asciiTheme="minorHAnsi" w:hAnsiTheme="minorHAnsi" w:cstheme="minorHAnsi"/>
          <w:sz w:val="22"/>
          <w:szCs w:val="22"/>
        </w:rPr>
        <w:t xml:space="preserve"> obejmujących każdorazowo </w:t>
      </w:r>
      <w:r w:rsidR="00CE5F06" w:rsidRPr="00B700C6">
        <w:rPr>
          <w:rFonts w:asciiTheme="minorHAnsi" w:hAnsiTheme="minorHAnsi" w:cstheme="minorHAnsi"/>
          <w:sz w:val="22"/>
          <w:szCs w:val="22"/>
        </w:rPr>
        <w:t>wykonanie</w:t>
      </w:r>
      <w:r w:rsidR="00494988" w:rsidRPr="00B700C6">
        <w:rPr>
          <w:rFonts w:asciiTheme="minorHAnsi" w:hAnsiTheme="minorHAnsi" w:cstheme="minorHAnsi"/>
          <w:sz w:val="22"/>
          <w:szCs w:val="22"/>
        </w:rPr>
        <w:t xml:space="preserve"> minimum </w:t>
      </w:r>
      <w:r w:rsidR="000D2EE7" w:rsidRPr="00B700C6">
        <w:rPr>
          <w:rFonts w:asciiTheme="minorHAnsi" w:hAnsiTheme="minorHAnsi" w:cstheme="minorHAnsi"/>
          <w:sz w:val="22"/>
          <w:szCs w:val="22"/>
        </w:rPr>
        <w:t>jednego obwodu oświetleniowego</w:t>
      </w:r>
      <w:r w:rsidR="00FD0AE2" w:rsidRPr="00B700C6">
        <w:rPr>
          <w:rFonts w:asciiTheme="minorHAnsi" w:hAnsiTheme="minorHAnsi" w:cstheme="minorHAnsi"/>
          <w:sz w:val="22"/>
          <w:szCs w:val="22"/>
        </w:rPr>
        <w:t xml:space="preserve">, w tym montaż </w:t>
      </w:r>
      <w:r w:rsidR="00AD69B3" w:rsidRPr="00B700C6">
        <w:rPr>
          <w:rFonts w:asciiTheme="minorHAnsi" w:hAnsiTheme="minorHAnsi" w:cstheme="minorHAnsi"/>
          <w:sz w:val="22"/>
          <w:szCs w:val="22"/>
        </w:rPr>
        <w:t xml:space="preserve">minimum </w:t>
      </w:r>
      <w:r w:rsidR="00FD0AE2" w:rsidRPr="00B700C6">
        <w:rPr>
          <w:rFonts w:asciiTheme="minorHAnsi" w:hAnsiTheme="minorHAnsi" w:cstheme="minorHAnsi"/>
          <w:sz w:val="22"/>
          <w:szCs w:val="22"/>
        </w:rPr>
        <w:t>80 opraw oświetleniowych)</w:t>
      </w:r>
      <w:r w:rsidR="00CE5F06" w:rsidRPr="00B700C6">
        <w:rPr>
          <w:rFonts w:asciiTheme="minorHAnsi" w:hAnsiTheme="minorHAnsi" w:cstheme="minorHAnsi"/>
          <w:sz w:val="22"/>
          <w:szCs w:val="22"/>
        </w:rPr>
        <w:t>;</w:t>
      </w:r>
    </w:p>
    <w:p w14:paraId="6FCD2D27" w14:textId="05399810" w:rsidR="00403C76" w:rsidRPr="00B700C6" w:rsidRDefault="00A158F3" w:rsidP="00403C76">
      <w:pPr>
        <w:pStyle w:val="Akapitzlist"/>
        <w:numPr>
          <w:ilvl w:val="3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700C6">
        <w:rPr>
          <w:rFonts w:asciiTheme="minorHAnsi" w:hAnsiTheme="minorHAnsi" w:cstheme="minorHAnsi"/>
          <w:sz w:val="22"/>
          <w:szCs w:val="22"/>
        </w:rPr>
        <w:t>wykonaniu</w:t>
      </w:r>
      <w:r w:rsidR="00403C76" w:rsidRPr="00B700C6">
        <w:rPr>
          <w:rFonts w:asciiTheme="minorHAnsi" w:hAnsiTheme="minorHAnsi" w:cstheme="minorHAnsi"/>
          <w:sz w:val="22"/>
          <w:szCs w:val="22"/>
        </w:rPr>
        <w:t xml:space="preserve"> inwentaryzacji geodezyjnej powykonawczej zgłoszonej do państwowego zasobu geodezyjnego i kartograficznego (w 2 egzemplarzach odrębnie dla każdego Obiektu);</w:t>
      </w:r>
    </w:p>
    <w:p w14:paraId="50330699" w14:textId="04B342DE" w:rsidR="00B764BE" w:rsidRPr="00B700C6" w:rsidRDefault="00B764BE" w:rsidP="00403C76">
      <w:pPr>
        <w:pStyle w:val="Akapitzlist"/>
        <w:numPr>
          <w:ilvl w:val="3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38148818"/>
      <w:r w:rsidRPr="00B700C6">
        <w:rPr>
          <w:rFonts w:asciiTheme="minorHAnsi" w:hAnsiTheme="minorHAnsi" w:cstheme="minorHAnsi"/>
          <w:sz w:val="22"/>
          <w:szCs w:val="22"/>
        </w:rPr>
        <w:t>przygotowaniu wsz</w:t>
      </w:r>
      <w:r w:rsidR="00DF2AFD" w:rsidRPr="00B700C6">
        <w:rPr>
          <w:rFonts w:asciiTheme="minorHAnsi" w:hAnsiTheme="minorHAnsi" w:cstheme="minorHAnsi"/>
          <w:sz w:val="22"/>
          <w:szCs w:val="22"/>
        </w:rPr>
        <w:t>ystkich</w:t>
      </w:r>
      <w:r w:rsidRPr="00B700C6">
        <w:rPr>
          <w:rFonts w:asciiTheme="minorHAnsi" w:hAnsiTheme="minorHAnsi" w:cstheme="minorHAnsi"/>
          <w:sz w:val="22"/>
          <w:szCs w:val="22"/>
        </w:rPr>
        <w:t xml:space="preserve"> </w:t>
      </w:r>
      <w:r w:rsidR="00DF2AFD" w:rsidRPr="00B700C6">
        <w:rPr>
          <w:rFonts w:asciiTheme="minorHAnsi" w:hAnsiTheme="minorHAnsi" w:cstheme="minorHAnsi"/>
          <w:sz w:val="22"/>
          <w:szCs w:val="22"/>
        </w:rPr>
        <w:t xml:space="preserve">niezbędnych </w:t>
      </w:r>
      <w:r w:rsidRPr="00B700C6">
        <w:rPr>
          <w:rFonts w:asciiTheme="minorHAnsi" w:hAnsiTheme="minorHAnsi" w:cstheme="minorHAnsi"/>
          <w:sz w:val="22"/>
          <w:szCs w:val="22"/>
        </w:rPr>
        <w:t>dokumentów do uzyskania zaświadczenia o braku sprzeciwu do zawiadomienia właściwego organu nadzoru budowlanego o zakończeniu robót budowlanych lub decyzji o Pozwoleniu na Użytkowanie</w:t>
      </w:r>
      <w:bookmarkEnd w:id="4"/>
      <w:r w:rsidRPr="00B700C6">
        <w:rPr>
          <w:rFonts w:asciiTheme="minorHAnsi" w:hAnsiTheme="minorHAnsi" w:cstheme="minorHAnsi"/>
          <w:sz w:val="22"/>
          <w:szCs w:val="22"/>
        </w:rPr>
        <w:t>;</w:t>
      </w:r>
    </w:p>
    <w:p w14:paraId="7A1D8F68" w14:textId="0A94C5CB" w:rsidR="00B764BE" w:rsidRPr="00B700C6" w:rsidRDefault="00B764BE" w:rsidP="00406430">
      <w:pPr>
        <w:pStyle w:val="Akapitzlist"/>
        <w:numPr>
          <w:ilvl w:val="3"/>
          <w:numId w:val="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700C6">
        <w:rPr>
          <w:rFonts w:asciiTheme="minorHAnsi" w:hAnsiTheme="minorHAnsi" w:cstheme="minorHAnsi"/>
          <w:sz w:val="22"/>
          <w:szCs w:val="22"/>
        </w:rPr>
        <w:t>wykonaniu operatu odbiorowego, o którym mowa w pkt. 1.4.2 poniżej, potwierdzonego przez inspektora nadzoru;</w:t>
      </w:r>
    </w:p>
    <w:p w14:paraId="558F525E" w14:textId="23B6FBAD" w:rsidR="00494988" w:rsidRPr="00B700C6" w:rsidRDefault="00B764BE" w:rsidP="00406430">
      <w:pPr>
        <w:spacing w:after="120"/>
        <w:ind w:left="1418" w:hanging="851"/>
        <w:jc w:val="both"/>
        <w:rPr>
          <w:rFonts w:asciiTheme="minorHAnsi" w:hAnsiTheme="minorHAnsi" w:cstheme="minorHAnsi"/>
          <w:sz w:val="22"/>
          <w:szCs w:val="22"/>
        </w:rPr>
      </w:pPr>
      <w:r w:rsidRPr="00B700C6">
        <w:rPr>
          <w:rFonts w:asciiTheme="minorHAnsi" w:hAnsiTheme="minorHAnsi" w:cstheme="minorHAnsi"/>
          <w:sz w:val="22"/>
          <w:szCs w:val="22"/>
        </w:rPr>
        <w:t xml:space="preserve">  </w:t>
      </w:r>
      <w:r w:rsidRPr="00090D2E">
        <w:rPr>
          <w:rFonts w:asciiTheme="minorHAnsi" w:hAnsiTheme="minorHAnsi" w:cstheme="minorHAnsi"/>
          <w:b/>
          <w:sz w:val="22"/>
          <w:szCs w:val="22"/>
        </w:rPr>
        <w:t>1.4.2</w:t>
      </w:r>
      <w:r w:rsidRPr="00B700C6">
        <w:rPr>
          <w:rFonts w:asciiTheme="minorHAnsi" w:hAnsiTheme="minorHAnsi" w:cstheme="minorHAnsi"/>
          <w:sz w:val="22"/>
          <w:szCs w:val="22"/>
        </w:rPr>
        <w:t xml:space="preserve">  </w:t>
      </w:r>
      <w:r w:rsidR="00A91D25" w:rsidRPr="00B700C6">
        <w:rPr>
          <w:rFonts w:asciiTheme="minorHAnsi" w:hAnsiTheme="minorHAnsi" w:cstheme="minorHAnsi"/>
          <w:sz w:val="22"/>
          <w:szCs w:val="22"/>
        </w:rPr>
        <w:t xml:space="preserve">operat odbiorowy wykonany </w:t>
      </w:r>
      <w:r w:rsidR="00494988" w:rsidRPr="00B700C6">
        <w:rPr>
          <w:rFonts w:asciiTheme="minorHAnsi" w:hAnsiTheme="minorHAnsi" w:cstheme="minorHAnsi"/>
          <w:sz w:val="22"/>
          <w:szCs w:val="22"/>
        </w:rPr>
        <w:t xml:space="preserve">odrębnie dla każdego </w:t>
      </w:r>
      <w:r w:rsidR="00CE5F06" w:rsidRPr="00B700C6">
        <w:rPr>
          <w:rFonts w:asciiTheme="minorHAnsi" w:hAnsiTheme="minorHAnsi" w:cstheme="minorHAnsi"/>
          <w:sz w:val="22"/>
          <w:szCs w:val="22"/>
        </w:rPr>
        <w:t>O</w:t>
      </w:r>
      <w:r w:rsidR="00494988" w:rsidRPr="00B700C6">
        <w:rPr>
          <w:rFonts w:asciiTheme="minorHAnsi" w:hAnsiTheme="minorHAnsi" w:cstheme="minorHAnsi"/>
          <w:sz w:val="22"/>
          <w:szCs w:val="22"/>
        </w:rPr>
        <w:t xml:space="preserve">biektu (w 2 egzemplarzach) </w:t>
      </w:r>
      <w:r w:rsidRPr="00B700C6">
        <w:rPr>
          <w:rFonts w:asciiTheme="minorHAnsi" w:hAnsiTheme="minorHAnsi" w:cstheme="minorHAnsi"/>
          <w:sz w:val="22"/>
          <w:szCs w:val="22"/>
        </w:rPr>
        <w:t xml:space="preserve">winien </w:t>
      </w:r>
      <w:r w:rsidR="00250107" w:rsidRPr="00B700C6">
        <w:rPr>
          <w:rFonts w:asciiTheme="minorHAnsi" w:hAnsiTheme="minorHAnsi" w:cstheme="minorHAnsi"/>
          <w:sz w:val="22"/>
          <w:szCs w:val="22"/>
        </w:rPr>
        <w:t xml:space="preserve">obejmować </w:t>
      </w:r>
      <w:r w:rsidR="00494988" w:rsidRPr="00B700C6">
        <w:rPr>
          <w:rFonts w:asciiTheme="minorHAnsi" w:hAnsiTheme="minorHAnsi" w:cstheme="minorHAnsi"/>
          <w:sz w:val="22"/>
          <w:szCs w:val="22"/>
        </w:rPr>
        <w:t>minimum niżej wymienione dokumenty:</w:t>
      </w:r>
    </w:p>
    <w:p w14:paraId="28F09565" w14:textId="77777777" w:rsidR="001A53CE" w:rsidRPr="00B700C6" w:rsidRDefault="001A53CE" w:rsidP="001A53CE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095A7EED" w14:textId="77777777" w:rsidR="001A53CE" w:rsidRPr="00B700C6" w:rsidRDefault="001A53CE" w:rsidP="001A53CE">
      <w:pPr>
        <w:pStyle w:val="Akapitzlist"/>
        <w:numPr>
          <w:ilvl w:val="2"/>
          <w:numId w:val="10"/>
        </w:numPr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4EE92ACC" w14:textId="77777777" w:rsidR="001A53CE" w:rsidRPr="00B700C6" w:rsidRDefault="001A53CE" w:rsidP="001A53CE">
      <w:pPr>
        <w:pStyle w:val="Akapitzlist"/>
        <w:numPr>
          <w:ilvl w:val="2"/>
          <w:numId w:val="10"/>
        </w:numPr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2EA44B87" w14:textId="6FC40B0F" w:rsidR="00403C76" w:rsidRPr="00B700C6" w:rsidRDefault="00403C76" w:rsidP="001A53CE">
      <w:pPr>
        <w:pStyle w:val="Akapitzlist"/>
        <w:numPr>
          <w:ilvl w:val="3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700C6">
        <w:rPr>
          <w:rFonts w:asciiTheme="minorHAnsi" w:hAnsiTheme="minorHAnsi" w:cstheme="minorHAnsi"/>
          <w:sz w:val="22"/>
          <w:szCs w:val="22"/>
        </w:rPr>
        <w:t xml:space="preserve">dokumenty niezbędne do zawiadomienia właściwego organu nadzoru budowlanego o zakończeniu robót budowlanych lub </w:t>
      </w:r>
      <w:r w:rsidR="00DF2AFD" w:rsidRPr="00B700C6">
        <w:rPr>
          <w:rFonts w:asciiTheme="minorHAnsi" w:hAnsiTheme="minorHAnsi" w:cstheme="minorHAnsi"/>
          <w:sz w:val="22"/>
          <w:szCs w:val="22"/>
        </w:rPr>
        <w:t>u</w:t>
      </w:r>
      <w:r w:rsidR="00B267FD" w:rsidRPr="00B700C6">
        <w:rPr>
          <w:rFonts w:asciiTheme="minorHAnsi" w:hAnsiTheme="minorHAnsi" w:cstheme="minorHAnsi"/>
          <w:sz w:val="22"/>
          <w:szCs w:val="22"/>
        </w:rPr>
        <w:t xml:space="preserve">zyskania pozwolenia </w:t>
      </w:r>
      <w:r w:rsidRPr="00B700C6">
        <w:rPr>
          <w:rFonts w:asciiTheme="minorHAnsi" w:hAnsiTheme="minorHAnsi" w:cstheme="minorHAnsi"/>
          <w:sz w:val="22"/>
          <w:szCs w:val="22"/>
        </w:rPr>
        <w:t xml:space="preserve">na </w:t>
      </w:r>
      <w:r w:rsidR="00B267FD" w:rsidRPr="00B700C6">
        <w:rPr>
          <w:rFonts w:asciiTheme="minorHAnsi" w:hAnsiTheme="minorHAnsi" w:cstheme="minorHAnsi"/>
          <w:sz w:val="22"/>
          <w:szCs w:val="22"/>
        </w:rPr>
        <w:t>u</w:t>
      </w:r>
      <w:r w:rsidRPr="00B700C6">
        <w:rPr>
          <w:rFonts w:asciiTheme="minorHAnsi" w:hAnsiTheme="minorHAnsi" w:cstheme="minorHAnsi"/>
          <w:sz w:val="22"/>
          <w:szCs w:val="22"/>
        </w:rPr>
        <w:t>żytkowanie;</w:t>
      </w:r>
    </w:p>
    <w:p w14:paraId="7657C0F4" w14:textId="46089AD4" w:rsidR="00494988" w:rsidRPr="00B700C6" w:rsidRDefault="00494988" w:rsidP="001A53CE">
      <w:pPr>
        <w:pStyle w:val="Akapitzlist"/>
        <w:numPr>
          <w:ilvl w:val="3"/>
          <w:numId w:val="10"/>
        </w:numPr>
        <w:ind w:left="2268" w:hanging="850"/>
        <w:jc w:val="both"/>
        <w:rPr>
          <w:rFonts w:asciiTheme="minorHAnsi" w:hAnsiTheme="minorHAnsi" w:cstheme="minorHAnsi"/>
          <w:sz w:val="22"/>
          <w:szCs w:val="22"/>
        </w:rPr>
      </w:pPr>
      <w:r w:rsidRPr="00B700C6">
        <w:rPr>
          <w:rFonts w:asciiTheme="minorHAnsi" w:hAnsiTheme="minorHAnsi" w:cstheme="minorHAnsi"/>
          <w:sz w:val="22"/>
          <w:szCs w:val="22"/>
        </w:rPr>
        <w:t>komplet badań, prób, w tym co najmniej określonych w</w:t>
      </w:r>
      <w:r w:rsidR="00CE5F06" w:rsidRPr="00B700C6">
        <w:rPr>
          <w:rFonts w:asciiTheme="minorHAnsi" w:hAnsiTheme="minorHAnsi" w:cstheme="minorHAnsi"/>
          <w:sz w:val="22"/>
          <w:szCs w:val="22"/>
        </w:rPr>
        <w:t xml:space="preserve"> pkt 1.1</w:t>
      </w:r>
      <w:r w:rsidR="001A5ADA" w:rsidRPr="00B700C6">
        <w:rPr>
          <w:rFonts w:asciiTheme="minorHAnsi" w:hAnsiTheme="minorHAnsi" w:cstheme="minorHAnsi"/>
          <w:sz w:val="22"/>
          <w:szCs w:val="22"/>
        </w:rPr>
        <w:t>6</w:t>
      </w:r>
      <w:r w:rsidR="00CE5F06" w:rsidRPr="00B700C6">
        <w:rPr>
          <w:rFonts w:asciiTheme="minorHAnsi" w:hAnsiTheme="minorHAnsi" w:cstheme="minorHAnsi"/>
          <w:sz w:val="22"/>
          <w:szCs w:val="22"/>
        </w:rPr>
        <w:t>.</w:t>
      </w:r>
      <w:r w:rsidR="004D5DD3" w:rsidRPr="00B700C6">
        <w:rPr>
          <w:rFonts w:asciiTheme="minorHAnsi" w:hAnsiTheme="minorHAnsi" w:cstheme="minorHAnsi"/>
          <w:sz w:val="22"/>
          <w:szCs w:val="22"/>
        </w:rPr>
        <w:t xml:space="preserve"> </w:t>
      </w:r>
      <w:r w:rsidR="006E6FC8" w:rsidRPr="00B700C6">
        <w:rPr>
          <w:rFonts w:asciiTheme="minorHAnsi" w:hAnsiTheme="minorHAnsi" w:cstheme="minorHAnsi"/>
          <w:sz w:val="22"/>
          <w:szCs w:val="22"/>
        </w:rPr>
        <w:t>Szczegółowego  zakres</w:t>
      </w:r>
      <w:r w:rsidR="004D5DD3" w:rsidRPr="00B700C6">
        <w:rPr>
          <w:rFonts w:asciiTheme="minorHAnsi" w:hAnsiTheme="minorHAnsi" w:cstheme="minorHAnsi"/>
          <w:sz w:val="22"/>
          <w:szCs w:val="22"/>
        </w:rPr>
        <w:t>u</w:t>
      </w:r>
      <w:r w:rsidR="006E6FC8" w:rsidRPr="00B700C6">
        <w:rPr>
          <w:rFonts w:asciiTheme="minorHAnsi" w:hAnsiTheme="minorHAnsi" w:cstheme="minorHAnsi"/>
          <w:sz w:val="22"/>
          <w:szCs w:val="22"/>
        </w:rPr>
        <w:t xml:space="preserve"> obowiązków Partnera Prywatnego na Etapie Inwestycyjnym, </w:t>
      </w:r>
      <w:bookmarkStart w:id="5" w:name="_Hlk38149957"/>
      <w:r w:rsidR="006E6FC8" w:rsidRPr="00B700C6">
        <w:rPr>
          <w:rFonts w:asciiTheme="minorHAnsi" w:hAnsiTheme="minorHAnsi" w:cstheme="minorHAnsi"/>
          <w:sz w:val="22"/>
          <w:szCs w:val="22"/>
        </w:rPr>
        <w:t xml:space="preserve">który stanowi </w:t>
      </w:r>
      <w:bookmarkEnd w:id="5"/>
      <w:r w:rsidR="009D48CA" w:rsidRPr="00B700C6">
        <w:rPr>
          <w:rFonts w:asciiTheme="minorHAnsi" w:hAnsiTheme="minorHAnsi" w:cstheme="minorHAnsi"/>
          <w:sz w:val="22"/>
          <w:szCs w:val="22"/>
        </w:rPr>
        <w:t>Załącznik Nr 4 do Umowy:</w:t>
      </w:r>
    </w:p>
    <w:p w14:paraId="1F92448F" w14:textId="53288491" w:rsidR="00494988" w:rsidRPr="00B700C6" w:rsidRDefault="00494988" w:rsidP="00406430">
      <w:pPr>
        <w:pStyle w:val="Akapitzlist"/>
        <w:numPr>
          <w:ilvl w:val="0"/>
          <w:numId w:val="4"/>
        </w:numPr>
        <w:ind w:left="2552" w:hanging="284"/>
        <w:rPr>
          <w:rFonts w:asciiTheme="minorHAnsi" w:hAnsiTheme="minorHAnsi" w:cstheme="minorHAnsi"/>
          <w:sz w:val="22"/>
          <w:szCs w:val="22"/>
        </w:rPr>
      </w:pPr>
      <w:r w:rsidRPr="00B700C6">
        <w:rPr>
          <w:rFonts w:asciiTheme="minorHAnsi" w:hAnsiTheme="minorHAnsi" w:cstheme="minorHAnsi"/>
          <w:sz w:val="22"/>
          <w:szCs w:val="22"/>
        </w:rPr>
        <w:t>protokoły z pomiarów skuteczności ochrony przeciwporażeniowej,</w:t>
      </w:r>
    </w:p>
    <w:p w14:paraId="495CD56D" w14:textId="54728870" w:rsidR="00494988" w:rsidRPr="00B700C6" w:rsidRDefault="00494988" w:rsidP="00406430">
      <w:pPr>
        <w:pStyle w:val="Akapitzlist"/>
        <w:numPr>
          <w:ilvl w:val="0"/>
          <w:numId w:val="4"/>
        </w:numPr>
        <w:ind w:left="2552" w:hanging="284"/>
        <w:rPr>
          <w:rFonts w:asciiTheme="minorHAnsi" w:hAnsiTheme="minorHAnsi" w:cstheme="minorHAnsi"/>
          <w:sz w:val="22"/>
          <w:szCs w:val="22"/>
        </w:rPr>
      </w:pPr>
      <w:r w:rsidRPr="00B700C6">
        <w:rPr>
          <w:rFonts w:asciiTheme="minorHAnsi" w:hAnsiTheme="minorHAnsi" w:cstheme="minorHAnsi"/>
          <w:sz w:val="22"/>
          <w:szCs w:val="22"/>
        </w:rPr>
        <w:t>protokoły z pomiarów rezystancji uziemienia i izolacji przewodów i kabli,</w:t>
      </w:r>
    </w:p>
    <w:p w14:paraId="09748846" w14:textId="48E921C1" w:rsidR="00494988" w:rsidRPr="00B700C6" w:rsidRDefault="00494988" w:rsidP="00406430">
      <w:pPr>
        <w:pStyle w:val="Akapitzlist"/>
        <w:numPr>
          <w:ilvl w:val="0"/>
          <w:numId w:val="4"/>
        </w:numPr>
        <w:ind w:left="2552" w:hanging="284"/>
        <w:rPr>
          <w:rFonts w:asciiTheme="minorHAnsi" w:hAnsiTheme="minorHAnsi" w:cstheme="minorHAnsi"/>
          <w:sz w:val="22"/>
          <w:szCs w:val="22"/>
        </w:rPr>
      </w:pPr>
      <w:r w:rsidRPr="00B700C6">
        <w:rPr>
          <w:rFonts w:asciiTheme="minorHAnsi" w:hAnsiTheme="minorHAnsi" w:cstheme="minorHAnsi"/>
          <w:sz w:val="22"/>
          <w:szCs w:val="22"/>
        </w:rPr>
        <w:t>protokoły z pomiarów natężenia i luminancji,</w:t>
      </w:r>
    </w:p>
    <w:p w14:paraId="569C9874" w14:textId="32C0C6A0" w:rsidR="00494988" w:rsidRPr="00B700C6" w:rsidRDefault="00494988" w:rsidP="00406430">
      <w:pPr>
        <w:pStyle w:val="Akapitzlist"/>
        <w:numPr>
          <w:ilvl w:val="0"/>
          <w:numId w:val="4"/>
        </w:numPr>
        <w:ind w:left="2552" w:hanging="284"/>
        <w:jc w:val="both"/>
        <w:rPr>
          <w:rFonts w:asciiTheme="minorHAnsi" w:hAnsiTheme="minorHAnsi" w:cstheme="minorHAnsi"/>
          <w:sz w:val="22"/>
          <w:szCs w:val="22"/>
        </w:rPr>
      </w:pPr>
      <w:r w:rsidRPr="00B700C6">
        <w:rPr>
          <w:rFonts w:asciiTheme="minorHAnsi" w:hAnsiTheme="minorHAnsi" w:cstheme="minorHAnsi"/>
          <w:sz w:val="22"/>
          <w:szCs w:val="22"/>
        </w:rPr>
        <w:t>protokoły z badania ciągłości żył kabli zasilających,</w:t>
      </w:r>
    </w:p>
    <w:p w14:paraId="50918EBA" w14:textId="77777777" w:rsidR="00494988" w:rsidRPr="00B700C6" w:rsidRDefault="00494988" w:rsidP="001A53CE">
      <w:pPr>
        <w:pStyle w:val="Akapitzlist"/>
        <w:numPr>
          <w:ilvl w:val="3"/>
          <w:numId w:val="10"/>
        </w:numPr>
        <w:tabs>
          <w:tab w:val="left" w:pos="1843"/>
        </w:tabs>
        <w:ind w:left="2268" w:hanging="850"/>
        <w:jc w:val="both"/>
        <w:rPr>
          <w:rFonts w:asciiTheme="minorHAnsi" w:hAnsiTheme="minorHAnsi" w:cstheme="minorHAnsi"/>
          <w:sz w:val="22"/>
          <w:szCs w:val="22"/>
        </w:rPr>
      </w:pPr>
      <w:r w:rsidRPr="00B700C6">
        <w:rPr>
          <w:rFonts w:asciiTheme="minorHAnsi" w:hAnsiTheme="minorHAnsi" w:cstheme="minorHAnsi"/>
          <w:sz w:val="22"/>
          <w:szCs w:val="22"/>
        </w:rPr>
        <w:lastRenderedPageBreak/>
        <w:t>aprobaty techniczne i deklaracje zgodności użytych materiałów;</w:t>
      </w:r>
    </w:p>
    <w:p w14:paraId="4ABA93A8" w14:textId="50B69263" w:rsidR="009D48CA" w:rsidRPr="00B700C6" w:rsidRDefault="00494988" w:rsidP="001A53CE">
      <w:pPr>
        <w:pStyle w:val="Akapitzlist"/>
        <w:numPr>
          <w:ilvl w:val="3"/>
          <w:numId w:val="10"/>
        </w:numPr>
        <w:tabs>
          <w:tab w:val="left" w:pos="1843"/>
        </w:tabs>
        <w:ind w:left="2268" w:hanging="850"/>
        <w:jc w:val="both"/>
        <w:rPr>
          <w:rFonts w:asciiTheme="minorHAnsi" w:hAnsiTheme="minorHAnsi" w:cstheme="minorHAnsi"/>
          <w:sz w:val="22"/>
          <w:szCs w:val="22"/>
        </w:rPr>
      </w:pPr>
      <w:r w:rsidRPr="00B700C6">
        <w:rPr>
          <w:rFonts w:asciiTheme="minorHAnsi" w:hAnsiTheme="minorHAnsi" w:cstheme="minorHAnsi"/>
          <w:sz w:val="22"/>
          <w:szCs w:val="22"/>
        </w:rPr>
        <w:t xml:space="preserve">opis parametrów technicznych </w:t>
      </w:r>
      <w:r w:rsidR="00250107" w:rsidRPr="00B700C6">
        <w:rPr>
          <w:rFonts w:asciiTheme="minorHAnsi" w:hAnsiTheme="minorHAnsi" w:cstheme="minorHAnsi"/>
          <w:sz w:val="22"/>
          <w:szCs w:val="22"/>
        </w:rPr>
        <w:t xml:space="preserve">(materiał, średnica, wymiary, moc, typ, itp.) </w:t>
      </w:r>
      <w:r w:rsidRPr="00B700C6">
        <w:rPr>
          <w:rFonts w:asciiTheme="minorHAnsi" w:hAnsiTheme="minorHAnsi" w:cstheme="minorHAnsi"/>
          <w:sz w:val="22"/>
          <w:szCs w:val="22"/>
        </w:rPr>
        <w:t xml:space="preserve">wybudowanych </w:t>
      </w:r>
      <w:r w:rsidR="00B700C6" w:rsidRPr="00B700C6">
        <w:rPr>
          <w:rFonts w:asciiTheme="minorHAnsi" w:hAnsiTheme="minorHAnsi" w:cstheme="minorHAnsi"/>
          <w:sz w:val="22"/>
          <w:szCs w:val="22"/>
        </w:rPr>
        <w:t>u</w:t>
      </w:r>
      <w:r w:rsidRPr="00B700C6">
        <w:rPr>
          <w:rFonts w:asciiTheme="minorHAnsi" w:hAnsiTheme="minorHAnsi" w:cstheme="minorHAnsi"/>
          <w:sz w:val="22"/>
          <w:szCs w:val="22"/>
        </w:rPr>
        <w:t>rządzeń</w:t>
      </w:r>
      <w:r w:rsidR="009D48CA" w:rsidRPr="00B700C6">
        <w:rPr>
          <w:rFonts w:asciiTheme="minorHAnsi" w:hAnsiTheme="minorHAnsi" w:cstheme="minorHAnsi"/>
          <w:sz w:val="22"/>
          <w:szCs w:val="22"/>
        </w:rPr>
        <w:t xml:space="preserve"> oświetleniowych, </w:t>
      </w:r>
      <w:r w:rsidR="00250107" w:rsidRPr="00B700C6">
        <w:rPr>
          <w:rFonts w:asciiTheme="minorHAnsi" w:hAnsiTheme="minorHAnsi" w:cstheme="minorHAnsi"/>
          <w:sz w:val="22"/>
          <w:szCs w:val="22"/>
        </w:rPr>
        <w:t>w tym m.in.</w:t>
      </w:r>
      <w:r w:rsidR="009D48CA" w:rsidRPr="00B700C6">
        <w:rPr>
          <w:rFonts w:asciiTheme="minorHAnsi" w:hAnsiTheme="minorHAnsi" w:cstheme="minorHAnsi"/>
          <w:sz w:val="22"/>
          <w:szCs w:val="22"/>
        </w:rPr>
        <w:t>:</w:t>
      </w:r>
    </w:p>
    <w:p w14:paraId="33A049BA" w14:textId="1B6CDCFC" w:rsidR="009D48CA" w:rsidRPr="00B700C6" w:rsidRDefault="00494988" w:rsidP="00406430">
      <w:pPr>
        <w:pStyle w:val="Akapitzlist"/>
        <w:numPr>
          <w:ilvl w:val="0"/>
          <w:numId w:val="6"/>
        </w:numPr>
        <w:tabs>
          <w:tab w:val="left" w:pos="1843"/>
        </w:tabs>
        <w:ind w:left="2552" w:hanging="284"/>
        <w:jc w:val="both"/>
        <w:rPr>
          <w:rFonts w:asciiTheme="minorHAnsi" w:hAnsiTheme="minorHAnsi" w:cstheme="minorHAnsi"/>
          <w:sz w:val="22"/>
          <w:szCs w:val="22"/>
        </w:rPr>
      </w:pPr>
      <w:r w:rsidRPr="00B700C6">
        <w:rPr>
          <w:rFonts w:asciiTheme="minorHAnsi" w:hAnsiTheme="minorHAnsi" w:cstheme="minorHAnsi"/>
          <w:sz w:val="22"/>
          <w:szCs w:val="22"/>
        </w:rPr>
        <w:t>fundamentów prefabrykowanych</w:t>
      </w:r>
      <w:r w:rsidR="009D48CA" w:rsidRPr="00B700C6">
        <w:rPr>
          <w:rFonts w:asciiTheme="minorHAnsi" w:hAnsiTheme="minorHAnsi" w:cstheme="minorHAnsi"/>
          <w:sz w:val="22"/>
          <w:szCs w:val="22"/>
        </w:rPr>
        <w:t>;</w:t>
      </w:r>
    </w:p>
    <w:p w14:paraId="761B7FB9" w14:textId="3A666F50" w:rsidR="009D48CA" w:rsidRPr="00B700C6" w:rsidRDefault="00494988" w:rsidP="00406430">
      <w:pPr>
        <w:pStyle w:val="Akapitzlist"/>
        <w:numPr>
          <w:ilvl w:val="0"/>
          <w:numId w:val="6"/>
        </w:numPr>
        <w:tabs>
          <w:tab w:val="left" w:pos="1843"/>
        </w:tabs>
        <w:ind w:left="2552" w:hanging="284"/>
        <w:jc w:val="both"/>
        <w:rPr>
          <w:rFonts w:asciiTheme="minorHAnsi" w:hAnsiTheme="minorHAnsi" w:cstheme="minorHAnsi"/>
          <w:sz w:val="22"/>
          <w:szCs w:val="22"/>
        </w:rPr>
      </w:pPr>
      <w:r w:rsidRPr="00B700C6">
        <w:rPr>
          <w:rFonts w:asciiTheme="minorHAnsi" w:hAnsiTheme="minorHAnsi" w:cstheme="minorHAnsi"/>
          <w:sz w:val="22"/>
          <w:szCs w:val="22"/>
        </w:rPr>
        <w:t>słupów</w:t>
      </w:r>
      <w:r w:rsidR="009D48CA" w:rsidRPr="00B700C6">
        <w:rPr>
          <w:rFonts w:asciiTheme="minorHAnsi" w:hAnsiTheme="minorHAnsi" w:cstheme="minorHAnsi"/>
          <w:sz w:val="22"/>
          <w:szCs w:val="22"/>
        </w:rPr>
        <w:t>;</w:t>
      </w:r>
    </w:p>
    <w:p w14:paraId="7E9E156B" w14:textId="06C919A5" w:rsidR="009D48CA" w:rsidRPr="00B700C6" w:rsidRDefault="00494988" w:rsidP="00250107">
      <w:pPr>
        <w:pStyle w:val="Akapitzlist"/>
        <w:numPr>
          <w:ilvl w:val="0"/>
          <w:numId w:val="6"/>
        </w:numPr>
        <w:tabs>
          <w:tab w:val="left" w:pos="1843"/>
        </w:tabs>
        <w:ind w:left="2552" w:hanging="284"/>
        <w:jc w:val="both"/>
        <w:rPr>
          <w:rFonts w:asciiTheme="minorHAnsi" w:hAnsiTheme="minorHAnsi" w:cstheme="minorHAnsi"/>
          <w:sz w:val="22"/>
          <w:szCs w:val="22"/>
        </w:rPr>
      </w:pPr>
      <w:r w:rsidRPr="00B700C6">
        <w:rPr>
          <w:rFonts w:asciiTheme="minorHAnsi" w:hAnsiTheme="minorHAnsi" w:cstheme="minorHAnsi"/>
          <w:sz w:val="22"/>
          <w:szCs w:val="22"/>
        </w:rPr>
        <w:t>opraw oświetleniowych</w:t>
      </w:r>
      <w:r w:rsidR="009D48CA" w:rsidRPr="00B700C6">
        <w:rPr>
          <w:rFonts w:asciiTheme="minorHAnsi" w:hAnsiTheme="minorHAnsi" w:cstheme="minorHAnsi"/>
          <w:sz w:val="22"/>
          <w:szCs w:val="22"/>
        </w:rPr>
        <w:t>;</w:t>
      </w:r>
    </w:p>
    <w:p w14:paraId="57F06596" w14:textId="225B0FD9" w:rsidR="00F363D7" w:rsidRPr="00B700C6" w:rsidRDefault="00F363D7" w:rsidP="00250107">
      <w:pPr>
        <w:pStyle w:val="Akapitzlist"/>
        <w:numPr>
          <w:ilvl w:val="0"/>
          <w:numId w:val="6"/>
        </w:numPr>
        <w:tabs>
          <w:tab w:val="left" w:pos="1843"/>
        </w:tabs>
        <w:ind w:left="2552" w:hanging="284"/>
        <w:jc w:val="both"/>
        <w:rPr>
          <w:rFonts w:asciiTheme="minorHAnsi" w:hAnsiTheme="minorHAnsi" w:cstheme="minorHAnsi"/>
          <w:sz w:val="22"/>
          <w:szCs w:val="22"/>
        </w:rPr>
      </w:pPr>
      <w:r w:rsidRPr="00B700C6">
        <w:rPr>
          <w:rFonts w:asciiTheme="minorHAnsi" w:hAnsiTheme="minorHAnsi" w:cstheme="minorHAnsi"/>
          <w:sz w:val="22"/>
          <w:szCs w:val="22"/>
        </w:rPr>
        <w:t>źródeł światła;</w:t>
      </w:r>
    </w:p>
    <w:p w14:paraId="2DE8A5AA" w14:textId="16A6D905" w:rsidR="00F363D7" w:rsidRPr="00B700C6" w:rsidRDefault="00F363D7" w:rsidP="00406430">
      <w:pPr>
        <w:pStyle w:val="Akapitzlist"/>
        <w:numPr>
          <w:ilvl w:val="0"/>
          <w:numId w:val="6"/>
        </w:numPr>
        <w:tabs>
          <w:tab w:val="left" w:pos="1843"/>
        </w:tabs>
        <w:ind w:left="2552" w:hanging="284"/>
        <w:jc w:val="both"/>
        <w:rPr>
          <w:rFonts w:asciiTheme="minorHAnsi" w:hAnsiTheme="minorHAnsi" w:cstheme="minorHAnsi"/>
          <w:sz w:val="22"/>
          <w:szCs w:val="22"/>
        </w:rPr>
      </w:pPr>
      <w:r w:rsidRPr="00B700C6">
        <w:rPr>
          <w:rFonts w:asciiTheme="minorHAnsi" w:hAnsiTheme="minorHAnsi" w:cstheme="minorHAnsi"/>
          <w:sz w:val="22"/>
          <w:szCs w:val="22"/>
        </w:rPr>
        <w:t>kabli zasilających;</w:t>
      </w:r>
    </w:p>
    <w:p w14:paraId="1BE56947" w14:textId="77777777" w:rsidR="009D48CA" w:rsidRPr="00B700C6" w:rsidRDefault="009D48CA" w:rsidP="00406430">
      <w:pPr>
        <w:pStyle w:val="Akapitzlist"/>
        <w:numPr>
          <w:ilvl w:val="0"/>
          <w:numId w:val="6"/>
        </w:numPr>
        <w:tabs>
          <w:tab w:val="left" w:pos="1843"/>
        </w:tabs>
        <w:ind w:left="2552" w:hanging="284"/>
        <w:jc w:val="both"/>
        <w:rPr>
          <w:rFonts w:asciiTheme="minorHAnsi" w:hAnsiTheme="minorHAnsi" w:cstheme="minorHAnsi"/>
          <w:sz w:val="22"/>
          <w:szCs w:val="22"/>
        </w:rPr>
      </w:pPr>
      <w:r w:rsidRPr="00B700C6">
        <w:rPr>
          <w:rFonts w:asciiTheme="minorHAnsi" w:hAnsiTheme="minorHAnsi" w:cstheme="minorHAnsi"/>
          <w:sz w:val="22"/>
          <w:szCs w:val="22"/>
        </w:rPr>
        <w:t>szafki zasilająco – sterowniczej;</w:t>
      </w:r>
    </w:p>
    <w:p w14:paraId="7B1D67AF" w14:textId="7A5F3BF8" w:rsidR="00494988" w:rsidRPr="00B700C6" w:rsidRDefault="00494988" w:rsidP="00406430">
      <w:pPr>
        <w:pStyle w:val="Akapitzlist"/>
        <w:numPr>
          <w:ilvl w:val="0"/>
          <w:numId w:val="6"/>
        </w:numPr>
        <w:tabs>
          <w:tab w:val="left" w:pos="1843"/>
        </w:tabs>
        <w:ind w:left="2552" w:hanging="284"/>
        <w:jc w:val="both"/>
        <w:rPr>
          <w:rFonts w:asciiTheme="minorHAnsi" w:hAnsiTheme="minorHAnsi" w:cstheme="minorHAnsi"/>
          <w:sz w:val="22"/>
          <w:szCs w:val="22"/>
        </w:rPr>
      </w:pPr>
      <w:r w:rsidRPr="00B700C6">
        <w:rPr>
          <w:rFonts w:asciiTheme="minorHAnsi" w:hAnsiTheme="minorHAnsi" w:cstheme="minorHAnsi"/>
          <w:sz w:val="22"/>
          <w:szCs w:val="22"/>
        </w:rPr>
        <w:t xml:space="preserve">reduktorów mocy, zegarów sterujących z analizatorem sieci </w:t>
      </w:r>
      <w:r w:rsidR="00F363D7" w:rsidRPr="00B700C6">
        <w:rPr>
          <w:rFonts w:asciiTheme="minorHAnsi" w:hAnsiTheme="minorHAnsi" w:cstheme="minorHAnsi"/>
          <w:sz w:val="22"/>
          <w:szCs w:val="22"/>
        </w:rPr>
        <w:t>– jeżeli dotyczy</w:t>
      </w:r>
    </w:p>
    <w:p w14:paraId="321F96EA" w14:textId="01CC1E53" w:rsidR="00494988" w:rsidRPr="00B700C6" w:rsidRDefault="00494988" w:rsidP="001A53CE">
      <w:pPr>
        <w:pStyle w:val="Akapitzlist"/>
        <w:numPr>
          <w:ilvl w:val="3"/>
          <w:numId w:val="10"/>
        </w:numPr>
        <w:tabs>
          <w:tab w:val="left" w:pos="1985"/>
        </w:tabs>
        <w:ind w:left="2268" w:hanging="850"/>
        <w:jc w:val="both"/>
        <w:rPr>
          <w:rFonts w:asciiTheme="minorHAnsi" w:hAnsiTheme="minorHAnsi" w:cstheme="minorHAnsi"/>
          <w:sz w:val="22"/>
          <w:szCs w:val="22"/>
        </w:rPr>
      </w:pPr>
      <w:r w:rsidRPr="00B700C6">
        <w:rPr>
          <w:rFonts w:asciiTheme="minorHAnsi" w:hAnsiTheme="minorHAnsi" w:cstheme="minorHAnsi"/>
          <w:sz w:val="22"/>
          <w:szCs w:val="22"/>
        </w:rPr>
        <w:t>schemat rozdzielni szafowych, o który</w:t>
      </w:r>
      <w:r w:rsidR="00193A80" w:rsidRPr="00B700C6">
        <w:rPr>
          <w:rFonts w:asciiTheme="minorHAnsi" w:hAnsiTheme="minorHAnsi" w:cstheme="minorHAnsi"/>
          <w:sz w:val="22"/>
          <w:szCs w:val="22"/>
        </w:rPr>
        <w:t>m</w:t>
      </w:r>
      <w:r w:rsidRPr="00B700C6">
        <w:rPr>
          <w:rFonts w:asciiTheme="minorHAnsi" w:hAnsiTheme="minorHAnsi" w:cstheme="minorHAnsi"/>
          <w:sz w:val="22"/>
          <w:szCs w:val="22"/>
        </w:rPr>
        <w:t xml:space="preserve"> mowa w </w:t>
      </w:r>
      <w:r w:rsidR="00CE5F06" w:rsidRPr="00B700C6">
        <w:rPr>
          <w:rFonts w:asciiTheme="minorHAnsi" w:hAnsiTheme="minorHAnsi" w:cstheme="minorHAnsi"/>
          <w:sz w:val="22"/>
          <w:szCs w:val="22"/>
        </w:rPr>
        <w:t>pkt 1.1</w:t>
      </w:r>
      <w:r w:rsidR="002959D2">
        <w:rPr>
          <w:rFonts w:asciiTheme="minorHAnsi" w:hAnsiTheme="minorHAnsi" w:cstheme="minorHAnsi"/>
          <w:sz w:val="22"/>
          <w:szCs w:val="22"/>
        </w:rPr>
        <w:t>3</w:t>
      </w:r>
      <w:r w:rsidR="00CE5F06" w:rsidRPr="00B700C6">
        <w:rPr>
          <w:rFonts w:asciiTheme="minorHAnsi" w:hAnsiTheme="minorHAnsi" w:cstheme="minorHAnsi"/>
          <w:sz w:val="22"/>
          <w:szCs w:val="22"/>
        </w:rPr>
        <w:t xml:space="preserve">. </w:t>
      </w:r>
      <w:r w:rsidR="00F363D7" w:rsidRPr="00B700C6">
        <w:rPr>
          <w:rFonts w:asciiTheme="minorHAnsi" w:hAnsiTheme="minorHAnsi" w:cstheme="minorHAnsi"/>
          <w:sz w:val="22"/>
          <w:szCs w:val="22"/>
        </w:rPr>
        <w:t xml:space="preserve">Szczegółowego zakresu obowiązków Partnera Prywatnego na Etapie Inwestycyjnym, </w:t>
      </w:r>
      <w:r w:rsidR="006E6FC8" w:rsidRPr="00B700C6">
        <w:rPr>
          <w:rFonts w:asciiTheme="minorHAnsi" w:hAnsiTheme="minorHAnsi" w:cstheme="minorHAnsi"/>
          <w:sz w:val="22"/>
          <w:szCs w:val="22"/>
        </w:rPr>
        <w:t>który stanowi</w:t>
      </w:r>
      <w:r w:rsidR="00F363D7" w:rsidRPr="00B700C6">
        <w:rPr>
          <w:rFonts w:asciiTheme="minorHAnsi" w:hAnsiTheme="minorHAnsi" w:cstheme="minorHAnsi"/>
          <w:sz w:val="22"/>
          <w:szCs w:val="22"/>
        </w:rPr>
        <w:t xml:space="preserve"> </w:t>
      </w:r>
      <w:r w:rsidR="00CE5F06" w:rsidRPr="00B700C6">
        <w:rPr>
          <w:rFonts w:asciiTheme="minorHAnsi" w:hAnsiTheme="minorHAnsi" w:cstheme="minorHAnsi"/>
          <w:sz w:val="22"/>
          <w:szCs w:val="22"/>
        </w:rPr>
        <w:t>Załącznik nr 4 do Umowy</w:t>
      </w:r>
      <w:bookmarkStart w:id="6" w:name="_Hlk37895984"/>
      <w:r w:rsidR="00F363D7" w:rsidRPr="00B700C6">
        <w:rPr>
          <w:rFonts w:asciiTheme="minorHAnsi" w:hAnsiTheme="minorHAnsi" w:cstheme="minorHAnsi"/>
          <w:sz w:val="22"/>
          <w:szCs w:val="22"/>
        </w:rPr>
        <w:t>;</w:t>
      </w:r>
    </w:p>
    <w:bookmarkEnd w:id="6"/>
    <w:p w14:paraId="1D8710CF" w14:textId="29DCCE71" w:rsidR="00F363D7" w:rsidRPr="00B700C6" w:rsidRDefault="00494988" w:rsidP="001A53CE">
      <w:pPr>
        <w:pStyle w:val="Akapitzlist"/>
        <w:numPr>
          <w:ilvl w:val="3"/>
          <w:numId w:val="10"/>
        </w:numPr>
        <w:tabs>
          <w:tab w:val="left" w:pos="1985"/>
        </w:tabs>
        <w:ind w:left="2268" w:hanging="850"/>
        <w:jc w:val="both"/>
        <w:rPr>
          <w:rFonts w:asciiTheme="minorHAnsi" w:hAnsiTheme="minorHAnsi" w:cstheme="minorHAnsi"/>
          <w:sz w:val="22"/>
          <w:szCs w:val="22"/>
        </w:rPr>
      </w:pPr>
      <w:r w:rsidRPr="00B700C6">
        <w:rPr>
          <w:rFonts w:asciiTheme="minorHAnsi" w:hAnsiTheme="minorHAnsi" w:cstheme="minorHAnsi"/>
          <w:sz w:val="22"/>
          <w:szCs w:val="22"/>
        </w:rPr>
        <w:t xml:space="preserve">schemat </w:t>
      </w:r>
      <w:r w:rsidR="00193A80" w:rsidRPr="00B700C6">
        <w:rPr>
          <w:rFonts w:asciiTheme="minorHAnsi" w:hAnsiTheme="minorHAnsi" w:cstheme="minorHAnsi"/>
          <w:sz w:val="22"/>
          <w:szCs w:val="22"/>
        </w:rPr>
        <w:t xml:space="preserve">wykonanej </w:t>
      </w:r>
      <w:r w:rsidRPr="00B700C6">
        <w:rPr>
          <w:rFonts w:asciiTheme="minorHAnsi" w:hAnsiTheme="minorHAnsi" w:cstheme="minorHAnsi"/>
          <w:sz w:val="22"/>
          <w:szCs w:val="22"/>
        </w:rPr>
        <w:t>instalacji, o który</w:t>
      </w:r>
      <w:r w:rsidR="00193A80" w:rsidRPr="00B700C6">
        <w:rPr>
          <w:rFonts w:asciiTheme="minorHAnsi" w:hAnsiTheme="minorHAnsi" w:cstheme="minorHAnsi"/>
          <w:sz w:val="22"/>
          <w:szCs w:val="22"/>
        </w:rPr>
        <w:t>m</w:t>
      </w:r>
      <w:r w:rsidRPr="00B700C6">
        <w:rPr>
          <w:rFonts w:asciiTheme="minorHAnsi" w:hAnsiTheme="minorHAnsi" w:cstheme="minorHAnsi"/>
          <w:sz w:val="22"/>
          <w:szCs w:val="22"/>
        </w:rPr>
        <w:t xml:space="preserve"> mowa w </w:t>
      </w:r>
      <w:r w:rsidR="00CE5F06" w:rsidRPr="00B700C6">
        <w:rPr>
          <w:rFonts w:asciiTheme="minorHAnsi" w:hAnsiTheme="minorHAnsi" w:cstheme="minorHAnsi"/>
          <w:sz w:val="22"/>
          <w:szCs w:val="22"/>
        </w:rPr>
        <w:t>pkt 1.1</w:t>
      </w:r>
      <w:r w:rsidR="002959D2">
        <w:rPr>
          <w:rFonts w:asciiTheme="minorHAnsi" w:hAnsiTheme="minorHAnsi" w:cstheme="minorHAnsi"/>
          <w:sz w:val="22"/>
          <w:szCs w:val="22"/>
        </w:rPr>
        <w:t>4</w:t>
      </w:r>
      <w:r w:rsidR="00CE5F06" w:rsidRPr="00B700C6">
        <w:rPr>
          <w:rFonts w:asciiTheme="minorHAnsi" w:hAnsiTheme="minorHAnsi" w:cstheme="minorHAnsi"/>
          <w:sz w:val="22"/>
          <w:szCs w:val="22"/>
        </w:rPr>
        <w:t xml:space="preserve">. </w:t>
      </w:r>
      <w:r w:rsidR="00F363D7" w:rsidRPr="00B700C6">
        <w:rPr>
          <w:rFonts w:asciiTheme="minorHAnsi" w:hAnsiTheme="minorHAnsi" w:cstheme="minorHAnsi"/>
          <w:sz w:val="22"/>
          <w:szCs w:val="22"/>
        </w:rPr>
        <w:t xml:space="preserve">Szczegółowego zakresu obowiązków Partnera Prywatnego na Etapie Inwestycyjnym, </w:t>
      </w:r>
      <w:r w:rsidR="006E6FC8" w:rsidRPr="00B700C6">
        <w:rPr>
          <w:rFonts w:asciiTheme="minorHAnsi" w:hAnsiTheme="minorHAnsi" w:cstheme="minorHAnsi"/>
          <w:sz w:val="22"/>
          <w:szCs w:val="22"/>
        </w:rPr>
        <w:t>który stanowi</w:t>
      </w:r>
      <w:r w:rsidR="00F363D7" w:rsidRPr="00B700C6">
        <w:rPr>
          <w:rFonts w:asciiTheme="minorHAnsi" w:hAnsiTheme="minorHAnsi" w:cstheme="minorHAnsi"/>
          <w:sz w:val="22"/>
          <w:szCs w:val="22"/>
        </w:rPr>
        <w:t xml:space="preserve"> Załącznik nr 4 do Umowy;</w:t>
      </w:r>
    </w:p>
    <w:p w14:paraId="27F2C9C2" w14:textId="25541F42" w:rsidR="00494988" w:rsidRPr="00B700C6" w:rsidRDefault="00B267FD" w:rsidP="001A53CE">
      <w:pPr>
        <w:pStyle w:val="Akapitzlist"/>
        <w:numPr>
          <w:ilvl w:val="3"/>
          <w:numId w:val="10"/>
        </w:numPr>
        <w:tabs>
          <w:tab w:val="left" w:pos="1985"/>
        </w:tabs>
        <w:ind w:left="2268" w:hanging="850"/>
        <w:jc w:val="both"/>
        <w:rPr>
          <w:rFonts w:asciiTheme="minorHAnsi" w:hAnsiTheme="minorHAnsi" w:cstheme="minorHAnsi"/>
          <w:sz w:val="22"/>
          <w:szCs w:val="22"/>
        </w:rPr>
      </w:pPr>
      <w:r w:rsidRPr="00B700C6">
        <w:rPr>
          <w:rFonts w:asciiTheme="minorHAnsi" w:hAnsiTheme="minorHAnsi" w:cstheme="minorHAnsi"/>
          <w:sz w:val="22"/>
          <w:szCs w:val="22"/>
        </w:rPr>
        <w:t xml:space="preserve">inwentaryzację geodezyjną powykonawczą </w:t>
      </w:r>
      <w:r w:rsidR="00494988" w:rsidRPr="00B700C6">
        <w:rPr>
          <w:rFonts w:asciiTheme="minorHAnsi" w:hAnsiTheme="minorHAnsi" w:cstheme="minorHAnsi"/>
          <w:sz w:val="22"/>
          <w:szCs w:val="22"/>
        </w:rPr>
        <w:t>;</w:t>
      </w:r>
    </w:p>
    <w:p w14:paraId="0BA7A5C0" w14:textId="77777777" w:rsidR="00B267FD" w:rsidRPr="00B700C6" w:rsidRDefault="00B267FD" w:rsidP="001A53CE">
      <w:pPr>
        <w:pStyle w:val="Akapitzlist"/>
        <w:numPr>
          <w:ilvl w:val="3"/>
          <w:numId w:val="10"/>
        </w:numPr>
        <w:tabs>
          <w:tab w:val="left" w:pos="1985"/>
        </w:tabs>
        <w:ind w:left="2268" w:hanging="850"/>
        <w:jc w:val="both"/>
        <w:rPr>
          <w:rFonts w:asciiTheme="minorHAnsi" w:hAnsiTheme="minorHAnsi" w:cstheme="minorHAnsi"/>
          <w:sz w:val="22"/>
          <w:szCs w:val="22"/>
        </w:rPr>
      </w:pPr>
      <w:r w:rsidRPr="00B700C6">
        <w:rPr>
          <w:rFonts w:asciiTheme="minorHAnsi" w:hAnsiTheme="minorHAnsi" w:cstheme="minorHAnsi"/>
          <w:sz w:val="22"/>
          <w:szCs w:val="22"/>
        </w:rPr>
        <w:t>oświadczenie kierownika budowy;</w:t>
      </w:r>
    </w:p>
    <w:p w14:paraId="2832EECF" w14:textId="2657A6D3" w:rsidR="00494988" w:rsidRPr="00B700C6" w:rsidRDefault="00494988" w:rsidP="001A53CE">
      <w:pPr>
        <w:pStyle w:val="Akapitzlist"/>
        <w:numPr>
          <w:ilvl w:val="3"/>
          <w:numId w:val="10"/>
        </w:numPr>
        <w:tabs>
          <w:tab w:val="left" w:pos="1985"/>
        </w:tabs>
        <w:ind w:left="2268" w:hanging="850"/>
        <w:jc w:val="both"/>
        <w:rPr>
          <w:rFonts w:asciiTheme="minorHAnsi" w:hAnsiTheme="minorHAnsi" w:cstheme="minorHAnsi"/>
          <w:sz w:val="22"/>
          <w:szCs w:val="22"/>
        </w:rPr>
      </w:pPr>
      <w:r w:rsidRPr="00B700C6">
        <w:rPr>
          <w:rFonts w:asciiTheme="minorHAnsi" w:hAnsiTheme="minorHAnsi" w:cstheme="minorHAnsi"/>
          <w:sz w:val="22"/>
          <w:szCs w:val="22"/>
        </w:rPr>
        <w:t>dokumentację powykonawczą - projekt budowlany z naniesionymi ewentualnymi zmianami - jeżeli dotyczy;</w:t>
      </w:r>
    </w:p>
    <w:p w14:paraId="4500366E" w14:textId="60CC5739" w:rsidR="005A474A" w:rsidRPr="00B700C6" w:rsidRDefault="00494988" w:rsidP="001A53CE">
      <w:pPr>
        <w:pStyle w:val="Akapitzlist"/>
        <w:numPr>
          <w:ilvl w:val="3"/>
          <w:numId w:val="10"/>
        </w:numPr>
        <w:tabs>
          <w:tab w:val="left" w:pos="1985"/>
        </w:tabs>
        <w:ind w:left="2268" w:hanging="850"/>
        <w:jc w:val="both"/>
        <w:rPr>
          <w:rFonts w:asciiTheme="minorHAnsi" w:hAnsiTheme="minorHAnsi" w:cstheme="minorHAnsi"/>
          <w:sz w:val="22"/>
          <w:szCs w:val="22"/>
        </w:rPr>
      </w:pPr>
      <w:r w:rsidRPr="00B700C6">
        <w:rPr>
          <w:rFonts w:asciiTheme="minorHAnsi" w:hAnsiTheme="minorHAnsi" w:cstheme="minorHAnsi"/>
          <w:sz w:val="22"/>
          <w:szCs w:val="22"/>
        </w:rPr>
        <w:t>kosztorys powykonawcz</w:t>
      </w:r>
      <w:r w:rsidR="00403C76" w:rsidRPr="00B700C6">
        <w:rPr>
          <w:rFonts w:asciiTheme="minorHAnsi" w:hAnsiTheme="minorHAnsi" w:cstheme="minorHAnsi"/>
          <w:sz w:val="22"/>
          <w:szCs w:val="22"/>
        </w:rPr>
        <w:t>y</w:t>
      </w:r>
      <w:r w:rsidRPr="00B700C6">
        <w:rPr>
          <w:rFonts w:asciiTheme="minorHAnsi" w:hAnsiTheme="minorHAnsi" w:cstheme="minorHAnsi"/>
          <w:sz w:val="22"/>
          <w:szCs w:val="22"/>
        </w:rPr>
        <w:t xml:space="preserve"> z wyszczególnieniem </w:t>
      </w:r>
      <w:r w:rsidR="00F363D7" w:rsidRPr="00B700C6">
        <w:rPr>
          <w:rFonts w:asciiTheme="minorHAnsi" w:hAnsiTheme="minorHAnsi" w:cstheme="minorHAnsi"/>
          <w:sz w:val="22"/>
          <w:szCs w:val="22"/>
        </w:rPr>
        <w:t xml:space="preserve">(wykazem) </w:t>
      </w:r>
      <w:r w:rsidR="00B700C6" w:rsidRPr="00B700C6">
        <w:rPr>
          <w:rFonts w:asciiTheme="minorHAnsi" w:hAnsiTheme="minorHAnsi" w:cstheme="minorHAnsi"/>
          <w:sz w:val="22"/>
          <w:szCs w:val="22"/>
        </w:rPr>
        <w:t>cen jednostkowych wybudowanych u</w:t>
      </w:r>
      <w:r w:rsidRPr="00B700C6">
        <w:rPr>
          <w:rFonts w:asciiTheme="minorHAnsi" w:hAnsiTheme="minorHAnsi" w:cstheme="minorHAnsi"/>
          <w:sz w:val="22"/>
          <w:szCs w:val="22"/>
        </w:rPr>
        <w:t xml:space="preserve">rządzeń </w:t>
      </w:r>
      <w:bookmarkStart w:id="7" w:name="_Hlk38145819"/>
      <w:r w:rsidR="00F363D7" w:rsidRPr="00B700C6">
        <w:rPr>
          <w:rFonts w:asciiTheme="minorHAnsi" w:hAnsiTheme="minorHAnsi" w:cstheme="minorHAnsi"/>
          <w:sz w:val="22"/>
          <w:szCs w:val="22"/>
        </w:rPr>
        <w:t>oświetleniowych, o których mowa w pkt. 1.4.</w:t>
      </w:r>
      <w:r w:rsidR="00B700C6" w:rsidRPr="00B700C6">
        <w:rPr>
          <w:rFonts w:asciiTheme="minorHAnsi" w:hAnsiTheme="minorHAnsi" w:cstheme="minorHAnsi"/>
          <w:sz w:val="22"/>
          <w:szCs w:val="22"/>
        </w:rPr>
        <w:t>2.4.</w:t>
      </w:r>
      <w:r w:rsidR="00F363D7" w:rsidRPr="00B700C6">
        <w:rPr>
          <w:rFonts w:asciiTheme="minorHAnsi" w:hAnsiTheme="minorHAnsi" w:cstheme="minorHAnsi"/>
          <w:sz w:val="22"/>
          <w:szCs w:val="22"/>
        </w:rPr>
        <w:t xml:space="preserve"> powyżej</w:t>
      </w:r>
      <w:bookmarkEnd w:id="7"/>
      <w:r w:rsidR="004D5DD3" w:rsidRPr="00B700C6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3434F723" w14:textId="77777777" w:rsidR="005A474A" w:rsidRPr="00B700C6" w:rsidRDefault="005A474A" w:rsidP="001A53CE">
      <w:pPr>
        <w:pStyle w:val="Akapitzlist"/>
        <w:numPr>
          <w:ilvl w:val="3"/>
          <w:numId w:val="10"/>
        </w:numPr>
        <w:tabs>
          <w:tab w:val="left" w:pos="1985"/>
        </w:tabs>
        <w:ind w:left="2268" w:hanging="850"/>
        <w:jc w:val="both"/>
        <w:rPr>
          <w:rFonts w:asciiTheme="minorHAnsi" w:hAnsiTheme="minorHAnsi" w:cstheme="minorHAnsi"/>
          <w:sz w:val="22"/>
          <w:szCs w:val="22"/>
        </w:rPr>
      </w:pPr>
      <w:r w:rsidRPr="00B700C6">
        <w:rPr>
          <w:rFonts w:asciiTheme="minorHAnsi" w:hAnsiTheme="minorHAnsi" w:cstheme="minorHAnsi"/>
          <w:sz w:val="22"/>
          <w:szCs w:val="22"/>
        </w:rPr>
        <w:t>aprobaty techniczne i deklaracje zgodności użytych materiałów;</w:t>
      </w:r>
    </w:p>
    <w:p w14:paraId="6345E2C1" w14:textId="6502C8AD" w:rsidR="00494988" w:rsidRPr="00B700C6" w:rsidRDefault="005A474A" w:rsidP="001A53CE">
      <w:pPr>
        <w:pStyle w:val="Akapitzlist"/>
        <w:numPr>
          <w:ilvl w:val="3"/>
          <w:numId w:val="10"/>
        </w:numPr>
        <w:tabs>
          <w:tab w:val="left" w:pos="1985"/>
        </w:tabs>
        <w:ind w:left="2268" w:hanging="850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B700C6">
        <w:rPr>
          <w:rFonts w:asciiTheme="minorHAnsi" w:hAnsiTheme="minorHAnsi" w:cstheme="minorHAnsi"/>
          <w:sz w:val="22"/>
          <w:szCs w:val="22"/>
        </w:rPr>
        <w:t>kopie k</w:t>
      </w:r>
      <w:r w:rsidR="00B700C6" w:rsidRPr="00B700C6">
        <w:rPr>
          <w:rFonts w:asciiTheme="minorHAnsi" w:hAnsiTheme="minorHAnsi" w:cstheme="minorHAnsi"/>
          <w:sz w:val="22"/>
          <w:szCs w:val="22"/>
        </w:rPr>
        <w:t>art gwarancyjnych wybudowanych U</w:t>
      </w:r>
      <w:r w:rsidRPr="00B700C6">
        <w:rPr>
          <w:rFonts w:asciiTheme="minorHAnsi" w:hAnsiTheme="minorHAnsi" w:cstheme="minorHAnsi"/>
          <w:sz w:val="22"/>
          <w:szCs w:val="22"/>
        </w:rPr>
        <w:t xml:space="preserve">rządzeń </w:t>
      </w:r>
      <w:r w:rsidR="00F363D7" w:rsidRPr="00B700C6">
        <w:rPr>
          <w:rFonts w:asciiTheme="minorHAnsi" w:hAnsiTheme="minorHAnsi" w:cstheme="minorHAnsi"/>
          <w:sz w:val="22"/>
          <w:szCs w:val="22"/>
        </w:rPr>
        <w:t>oświetleniowych, o których mowa w pkt. 1.4.</w:t>
      </w:r>
      <w:r w:rsidR="00B700C6" w:rsidRPr="00B700C6">
        <w:rPr>
          <w:rFonts w:asciiTheme="minorHAnsi" w:hAnsiTheme="minorHAnsi" w:cstheme="minorHAnsi"/>
          <w:sz w:val="22"/>
          <w:szCs w:val="22"/>
        </w:rPr>
        <w:t>2.4.</w:t>
      </w:r>
      <w:r w:rsidR="00F363D7" w:rsidRPr="00B700C6">
        <w:rPr>
          <w:rFonts w:asciiTheme="minorHAnsi" w:hAnsiTheme="minorHAnsi" w:cstheme="minorHAnsi"/>
          <w:sz w:val="22"/>
          <w:szCs w:val="22"/>
        </w:rPr>
        <w:t xml:space="preserve"> powyżej</w:t>
      </w:r>
      <w:r w:rsidR="00B764BE" w:rsidRPr="00B700C6">
        <w:rPr>
          <w:rFonts w:asciiTheme="minorHAnsi" w:hAnsiTheme="minorHAnsi" w:cstheme="minorHAnsi"/>
          <w:sz w:val="22"/>
          <w:szCs w:val="22"/>
        </w:rPr>
        <w:t>;</w:t>
      </w:r>
      <w:r w:rsidR="00F363D7" w:rsidRPr="00B700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81B534" w14:textId="09E093A4" w:rsidR="00494988" w:rsidRPr="00B700C6" w:rsidRDefault="00494988" w:rsidP="001A53CE">
      <w:pPr>
        <w:pStyle w:val="Akapitzlist"/>
        <w:numPr>
          <w:ilvl w:val="1"/>
          <w:numId w:val="10"/>
        </w:numPr>
        <w:spacing w:before="240" w:after="120"/>
        <w:ind w:left="993" w:hanging="52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00C6">
        <w:rPr>
          <w:rFonts w:asciiTheme="minorHAnsi" w:hAnsiTheme="minorHAnsi" w:cstheme="minorHAnsi"/>
          <w:b/>
          <w:bCs/>
          <w:sz w:val="22"/>
          <w:szCs w:val="22"/>
        </w:rPr>
        <w:t xml:space="preserve">odbioru końcowego </w:t>
      </w:r>
      <w:r w:rsidR="00CE5F06" w:rsidRPr="00B700C6">
        <w:rPr>
          <w:rFonts w:asciiTheme="minorHAnsi" w:hAnsiTheme="minorHAnsi" w:cstheme="minorHAnsi"/>
          <w:b/>
          <w:bCs/>
          <w:sz w:val="22"/>
          <w:szCs w:val="22"/>
        </w:rPr>
        <w:t>Robót Budowlanych</w:t>
      </w:r>
      <w:r w:rsidRPr="00B700C6">
        <w:rPr>
          <w:rFonts w:asciiTheme="minorHAnsi" w:hAnsiTheme="minorHAnsi" w:cstheme="minorHAnsi"/>
          <w:sz w:val="22"/>
          <w:szCs w:val="22"/>
        </w:rPr>
        <w:t>, po:</w:t>
      </w:r>
    </w:p>
    <w:p w14:paraId="031166C8" w14:textId="44D0DBD2" w:rsidR="00494988" w:rsidRPr="00B700C6" w:rsidRDefault="00494988" w:rsidP="001A53CE">
      <w:pPr>
        <w:pStyle w:val="Akapitzlist"/>
        <w:numPr>
          <w:ilvl w:val="2"/>
          <w:numId w:val="10"/>
        </w:numPr>
        <w:spacing w:after="120"/>
        <w:ind w:left="166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00C6">
        <w:rPr>
          <w:rFonts w:asciiTheme="minorHAnsi" w:hAnsiTheme="minorHAnsi" w:cstheme="minorHAnsi"/>
          <w:sz w:val="22"/>
          <w:szCs w:val="22"/>
        </w:rPr>
        <w:t xml:space="preserve">wykonaniu całości </w:t>
      </w:r>
      <w:r w:rsidR="00B05CF1" w:rsidRPr="00B700C6">
        <w:rPr>
          <w:rFonts w:asciiTheme="minorHAnsi" w:hAnsiTheme="minorHAnsi" w:cstheme="minorHAnsi"/>
          <w:sz w:val="22"/>
          <w:szCs w:val="22"/>
        </w:rPr>
        <w:t>Robót Budowlanych</w:t>
      </w:r>
      <w:r w:rsidR="00DF2AFD" w:rsidRPr="00B700C6">
        <w:rPr>
          <w:rFonts w:asciiTheme="minorHAnsi" w:hAnsiTheme="minorHAnsi" w:cstheme="minorHAnsi"/>
          <w:sz w:val="22"/>
          <w:szCs w:val="22"/>
        </w:rPr>
        <w:t>;</w:t>
      </w:r>
      <w:r w:rsidRPr="00B700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799CF7" w14:textId="454001FB" w:rsidR="00DF2AFD" w:rsidRPr="00B700C6" w:rsidRDefault="00DF2AFD" w:rsidP="001A53CE">
      <w:pPr>
        <w:pStyle w:val="Akapitzlist"/>
        <w:numPr>
          <w:ilvl w:val="2"/>
          <w:numId w:val="10"/>
        </w:numPr>
        <w:spacing w:after="120"/>
        <w:ind w:left="166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00C6">
        <w:rPr>
          <w:rFonts w:asciiTheme="minorHAnsi" w:hAnsiTheme="minorHAnsi" w:cstheme="minorHAnsi"/>
          <w:sz w:val="22"/>
          <w:szCs w:val="22"/>
        </w:rPr>
        <w:t>doprowadzeniu do przyjęcia do państwowego zasobu geodezyjnego i kartograficznego uprzednio zgłoszonej (zgodnie z pkt 1.4.1.2 powyżej) inwentaryzacji geodezyjnej powykonawczej (w 2 egzemplarzach odrębnie dla każdego Obiektu);</w:t>
      </w:r>
    </w:p>
    <w:p w14:paraId="4DA0C6CB" w14:textId="02CBD94E" w:rsidR="00494988" w:rsidRPr="00B700C6" w:rsidRDefault="00494988" w:rsidP="001A53CE">
      <w:pPr>
        <w:pStyle w:val="Akapitzlist"/>
        <w:numPr>
          <w:ilvl w:val="2"/>
          <w:numId w:val="10"/>
        </w:numPr>
        <w:spacing w:after="120"/>
        <w:ind w:left="166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00C6">
        <w:rPr>
          <w:rFonts w:asciiTheme="minorHAnsi" w:hAnsiTheme="minorHAnsi" w:cstheme="minorHAnsi"/>
          <w:sz w:val="22"/>
          <w:szCs w:val="22"/>
        </w:rPr>
        <w:t xml:space="preserve">dokonaniu wszystkich odbiorów częściowych, o których mowa w </w:t>
      </w:r>
      <w:r w:rsidR="00A158F3" w:rsidRPr="00B700C6">
        <w:rPr>
          <w:rFonts w:asciiTheme="minorHAnsi" w:hAnsiTheme="minorHAnsi" w:cstheme="minorHAnsi"/>
          <w:sz w:val="22"/>
          <w:szCs w:val="22"/>
        </w:rPr>
        <w:t xml:space="preserve">pkt 1.4 </w:t>
      </w:r>
      <w:r w:rsidRPr="00B700C6">
        <w:rPr>
          <w:rFonts w:asciiTheme="minorHAnsi" w:hAnsiTheme="minorHAnsi" w:cstheme="minorHAnsi"/>
          <w:sz w:val="22"/>
          <w:szCs w:val="22"/>
        </w:rPr>
        <w:t>powyżej,</w:t>
      </w:r>
    </w:p>
    <w:p w14:paraId="2BF7462C" w14:textId="0601B047" w:rsidR="00494988" w:rsidRPr="00B700C6" w:rsidRDefault="00DF2AFD" w:rsidP="001A53CE">
      <w:pPr>
        <w:pStyle w:val="Akapitzlist"/>
        <w:numPr>
          <w:ilvl w:val="2"/>
          <w:numId w:val="10"/>
        </w:numPr>
        <w:spacing w:after="120"/>
        <w:ind w:left="166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00C6">
        <w:rPr>
          <w:rFonts w:asciiTheme="minorHAnsi" w:hAnsiTheme="minorHAnsi" w:cstheme="minorHAnsi"/>
          <w:sz w:val="22"/>
          <w:szCs w:val="22"/>
        </w:rPr>
        <w:t>uzyskaniu braku sprzeciwu do zawiadomienia właściwego organu nadzoru budowlanego o zamiarze przystąpienia do użytkowania po zakończeniu budowy (brak sprzeciwu do zgłoszenia o zakończeniu robót lub pozwolenie na użytkowanie);</w:t>
      </w:r>
    </w:p>
    <w:p w14:paraId="484BCA18" w14:textId="563CFD4C" w:rsidR="00494988" w:rsidRPr="00B700C6" w:rsidRDefault="00494988" w:rsidP="001A53CE">
      <w:pPr>
        <w:pStyle w:val="Akapitzlist"/>
        <w:numPr>
          <w:ilvl w:val="2"/>
          <w:numId w:val="10"/>
        </w:numPr>
        <w:spacing w:after="120"/>
        <w:ind w:left="166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00C6">
        <w:rPr>
          <w:rFonts w:asciiTheme="minorHAnsi" w:hAnsiTheme="minorHAnsi" w:cstheme="minorHAnsi"/>
          <w:sz w:val="22"/>
          <w:szCs w:val="22"/>
        </w:rPr>
        <w:t xml:space="preserve">wykonaniu operatu odbiorowego (w 2 egzemplarzach odrębnie dla każdego </w:t>
      </w:r>
      <w:r w:rsidR="00B05CF1" w:rsidRPr="00B700C6">
        <w:rPr>
          <w:rFonts w:asciiTheme="minorHAnsi" w:hAnsiTheme="minorHAnsi" w:cstheme="minorHAnsi"/>
          <w:sz w:val="22"/>
          <w:szCs w:val="22"/>
        </w:rPr>
        <w:t>O</w:t>
      </w:r>
      <w:r w:rsidRPr="00B700C6">
        <w:rPr>
          <w:rFonts w:asciiTheme="minorHAnsi" w:hAnsiTheme="minorHAnsi" w:cstheme="minorHAnsi"/>
          <w:sz w:val="22"/>
          <w:szCs w:val="22"/>
        </w:rPr>
        <w:t xml:space="preserve">biektu) </w:t>
      </w:r>
      <w:r w:rsidR="00DF2AFD" w:rsidRPr="00B700C6">
        <w:rPr>
          <w:rFonts w:asciiTheme="minorHAnsi" w:hAnsiTheme="minorHAnsi" w:cstheme="minorHAnsi"/>
          <w:sz w:val="22"/>
          <w:szCs w:val="22"/>
        </w:rPr>
        <w:t xml:space="preserve">potwierdzonego przez Inspektora Nadzoru Inwestorskiego, </w:t>
      </w:r>
      <w:r w:rsidRPr="00B700C6">
        <w:rPr>
          <w:rFonts w:asciiTheme="minorHAnsi" w:hAnsiTheme="minorHAnsi" w:cstheme="minorHAnsi"/>
          <w:sz w:val="22"/>
          <w:szCs w:val="22"/>
        </w:rPr>
        <w:t>zawierającego minimum niżej wymienione dokumenty:</w:t>
      </w:r>
    </w:p>
    <w:p w14:paraId="1E94D8D5" w14:textId="60947084" w:rsidR="00494988" w:rsidRPr="00B700C6" w:rsidRDefault="00494988" w:rsidP="001A53CE">
      <w:pPr>
        <w:pStyle w:val="Akapitzlist"/>
        <w:numPr>
          <w:ilvl w:val="3"/>
          <w:numId w:val="10"/>
        </w:numPr>
        <w:tabs>
          <w:tab w:val="left" w:pos="1985"/>
        </w:tabs>
        <w:ind w:hanging="718"/>
        <w:jc w:val="both"/>
        <w:rPr>
          <w:rFonts w:asciiTheme="minorHAnsi" w:hAnsiTheme="minorHAnsi" w:cstheme="minorHAnsi"/>
          <w:sz w:val="22"/>
          <w:szCs w:val="22"/>
        </w:rPr>
      </w:pPr>
      <w:r w:rsidRPr="00B700C6">
        <w:rPr>
          <w:rFonts w:asciiTheme="minorHAnsi" w:hAnsiTheme="minorHAnsi" w:cstheme="minorHAnsi"/>
          <w:sz w:val="22"/>
          <w:szCs w:val="22"/>
        </w:rPr>
        <w:t xml:space="preserve">raport rozruchowy </w:t>
      </w:r>
      <w:r w:rsidRPr="00B700C6">
        <w:rPr>
          <w:rFonts w:asciiTheme="minorHAnsi" w:hAnsiTheme="minorHAnsi" w:cstheme="minorHAnsi"/>
          <w:b/>
          <w:bCs/>
          <w:sz w:val="22"/>
          <w:szCs w:val="22"/>
        </w:rPr>
        <w:t>systemu zarządzania oświetleniem</w:t>
      </w:r>
      <w:r w:rsidRPr="00B700C6">
        <w:rPr>
          <w:rFonts w:asciiTheme="minorHAnsi" w:hAnsiTheme="minorHAnsi" w:cstheme="minorHAnsi"/>
          <w:sz w:val="22"/>
          <w:szCs w:val="22"/>
        </w:rPr>
        <w:t xml:space="preserve"> wraz ze wszystkimi koniecznymi protokołami kontrolnymi i dokumentami, o których mowa w</w:t>
      </w:r>
      <w:r w:rsidR="006E6FC8" w:rsidRPr="00B700C6">
        <w:rPr>
          <w:rFonts w:asciiTheme="minorHAnsi" w:hAnsiTheme="minorHAnsi" w:cstheme="minorHAnsi"/>
          <w:sz w:val="22"/>
          <w:szCs w:val="22"/>
        </w:rPr>
        <w:t xml:space="preserve"> pkt. 1.1</w:t>
      </w:r>
      <w:r w:rsidR="00660713" w:rsidRPr="00B700C6">
        <w:rPr>
          <w:rFonts w:asciiTheme="minorHAnsi" w:hAnsiTheme="minorHAnsi" w:cstheme="minorHAnsi"/>
          <w:sz w:val="22"/>
          <w:szCs w:val="22"/>
        </w:rPr>
        <w:t>7.1</w:t>
      </w:r>
      <w:r w:rsidR="006E6FC8" w:rsidRPr="00B700C6">
        <w:rPr>
          <w:rFonts w:asciiTheme="minorHAnsi" w:hAnsiTheme="minorHAnsi" w:cstheme="minorHAnsi"/>
          <w:sz w:val="22"/>
          <w:szCs w:val="22"/>
        </w:rPr>
        <w:t xml:space="preserve"> </w:t>
      </w:r>
      <w:bookmarkStart w:id="8" w:name="_Hlk38150414"/>
      <w:r w:rsidR="006E6FC8" w:rsidRPr="00B700C6">
        <w:rPr>
          <w:rFonts w:asciiTheme="minorHAnsi" w:hAnsiTheme="minorHAnsi" w:cstheme="minorHAnsi"/>
          <w:sz w:val="22"/>
          <w:szCs w:val="22"/>
        </w:rPr>
        <w:t xml:space="preserve">Szczegółowego zakresu obowiązków Partnera Prywatnego na Etapie Inwestycyjnym, który stanowi Załącznik nr 4 do Umowy, </w:t>
      </w:r>
      <w:bookmarkEnd w:id="8"/>
      <w:r w:rsidRPr="00B700C6">
        <w:rPr>
          <w:rFonts w:asciiTheme="minorHAnsi" w:hAnsiTheme="minorHAnsi" w:cstheme="minorHAnsi"/>
          <w:sz w:val="22"/>
          <w:szCs w:val="22"/>
        </w:rPr>
        <w:t>w tym:</w:t>
      </w:r>
    </w:p>
    <w:p w14:paraId="60F26965" w14:textId="39AD6EB7" w:rsidR="0074781E" w:rsidRPr="00B700C6" w:rsidRDefault="00494988" w:rsidP="00406430">
      <w:pPr>
        <w:pStyle w:val="Akapitzlist"/>
        <w:numPr>
          <w:ilvl w:val="0"/>
          <w:numId w:val="5"/>
        </w:numPr>
        <w:ind w:left="2410" w:hanging="283"/>
        <w:jc w:val="both"/>
        <w:rPr>
          <w:rFonts w:asciiTheme="minorHAnsi" w:hAnsiTheme="minorHAnsi" w:cstheme="minorHAnsi"/>
          <w:sz w:val="22"/>
          <w:szCs w:val="22"/>
        </w:rPr>
      </w:pPr>
      <w:r w:rsidRPr="00B700C6">
        <w:rPr>
          <w:rFonts w:asciiTheme="minorHAnsi" w:hAnsiTheme="minorHAnsi" w:cstheme="minorHAnsi"/>
          <w:sz w:val="22"/>
          <w:szCs w:val="22"/>
        </w:rPr>
        <w:t>schemat konfiguracji systemu: tj. opraw, urządzeń sterujących, stacji roboczej</w:t>
      </w:r>
      <w:r w:rsidR="006E6FC8" w:rsidRPr="00B700C6">
        <w:rPr>
          <w:rFonts w:asciiTheme="minorHAnsi" w:hAnsiTheme="minorHAnsi" w:cstheme="minorHAnsi"/>
          <w:sz w:val="22"/>
          <w:szCs w:val="22"/>
        </w:rPr>
        <w:t>;</w:t>
      </w:r>
    </w:p>
    <w:p w14:paraId="039743F2" w14:textId="4D7D387F" w:rsidR="0074781E" w:rsidRPr="00B700C6" w:rsidRDefault="00494988" w:rsidP="00406430">
      <w:pPr>
        <w:pStyle w:val="Akapitzlist"/>
        <w:numPr>
          <w:ilvl w:val="0"/>
          <w:numId w:val="5"/>
        </w:numPr>
        <w:ind w:left="2410" w:hanging="283"/>
        <w:jc w:val="both"/>
        <w:rPr>
          <w:rFonts w:asciiTheme="minorHAnsi" w:hAnsiTheme="minorHAnsi" w:cstheme="minorHAnsi"/>
          <w:sz w:val="22"/>
          <w:szCs w:val="22"/>
        </w:rPr>
      </w:pPr>
      <w:r w:rsidRPr="00B700C6">
        <w:rPr>
          <w:rFonts w:asciiTheme="minorHAnsi" w:hAnsiTheme="minorHAnsi" w:cstheme="minorHAnsi"/>
          <w:sz w:val="22"/>
          <w:szCs w:val="22"/>
        </w:rPr>
        <w:t>instrukcja obsługi systemu</w:t>
      </w:r>
      <w:r w:rsidR="006E6FC8" w:rsidRPr="00B700C6">
        <w:rPr>
          <w:rFonts w:asciiTheme="minorHAnsi" w:hAnsiTheme="minorHAnsi" w:cstheme="minorHAnsi"/>
          <w:sz w:val="22"/>
          <w:szCs w:val="22"/>
        </w:rPr>
        <w:t>;</w:t>
      </w:r>
    </w:p>
    <w:p w14:paraId="3741A5D1" w14:textId="57ED4E0E" w:rsidR="006E6FC8" w:rsidRPr="00B700C6" w:rsidRDefault="00494988" w:rsidP="00406430">
      <w:pPr>
        <w:pStyle w:val="Akapitzlist"/>
        <w:numPr>
          <w:ilvl w:val="0"/>
          <w:numId w:val="5"/>
        </w:numPr>
        <w:ind w:left="2410" w:hanging="283"/>
        <w:jc w:val="both"/>
        <w:rPr>
          <w:rFonts w:asciiTheme="minorHAnsi" w:hAnsiTheme="minorHAnsi" w:cstheme="minorHAnsi"/>
          <w:sz w:val="22"/>
          <w:szCs w:val="22"/>
        </w:rPr>
      </w:pPr>
      <w:r w:rsidRPr="00B700C6">
        <w:rPr>
          <w:rFonts w:asciiTheme="minorHAnsi" w:hAnsiTheme="minorHAnsi" w:cstheme="minorHAnsi"/>
          <w:sz w:val="22"/>
          <w:szCs w:val="22"/>
        </w:rPr>
        <w:t>kopia oprogramowania systemu zapisaną na nośniku elektronicznym;</w:t>
      </w:r>
    </w:p>
    <w:p w14:paraId="5E0F1A00" w14:textId="77777777" w:rsidR="006E6FC8" w:rsidRPr="00B700C6" w:rsidRDefault="006E6FC8" w:rsidP="00406430">
      <w:pPr>
        <w:pStyle w:val="Akapitzlist"/>
        <w:numPr>
          <w:ilvl w:val="0"/>
          <w:numId w:val="5"/>
        </w:numPr>
        <w:ind w:left="2410" w:hanging="283"/>
        <w:jc w:val="both"/>
        <w:rPr>
          <w:rFonts w:asciiTheme="minorHAnsi" w:hAnsiTheme="minorHAnsi" w:cstheme="minorHAnsi"/>
          <w:sz w:val="22"/>
          <w:szCs w:val="22"/>
        </w:rPr>
      </w:pPr>
      <w:r w:rsidRPr="00B700C6">
        <w:rPr>
          <w:rFonts w:asciiTheme="minorHAnsi" w:hAnsiTheme="minorHAnsi" w:cstheme="minorHAnsi"/>
          <w:sz w:val="22"/>
          <w:szCs w:val="22"/>
        </w:rPr>
        <w:lastRenderedPageBreak/>
        <w:t xml:space="preserve">opis parametrów technicznych wyposażenia stacji roboczej (tj. komputera stacjonarnego, monitora, </w:t>
      </w:r>
      <w:proofErr w:type="spellStart"/>
      <w:r w:rsidRPr="00B700C6">
        <w:rPr>
          <w:rFonts w:asciiTheme="minorHAnsi" w:hAnsiTheme="minorHAnsi" w:cstheme="minorHAnsi"/>
          <w:sz w:val="22"/>
          <w:szCs w:val="22"/>
        </w:rPr>
        <w:t>tableta</w:t>
      </w:r>
      <w:proofErr w:type="spellEnd"/>
      <w:r w:rsidRPr="00B700C6">
        <w:rPr>
          <w:rFonts w:asciiTheme="minorHAnsi" w:hAnsiTheme="minorHAnsi" w:cstheme="minorHAnsi"/>
          <w:sz w:val="22"/>
          <w:szCs w:val="22"/>
        </w:rPr>
        <w:t>, drukarki, UPS);</w:t>
      </w:r>
    </w:p>
    <w:p w14:paraId="0C4A73A8" w14:textId="2B50C390" w:rsidR="00193A80" w:rsidRPr="00B700C6" w:rsidRDefault="00494988" w:rsidP="001A53CE">
      <w:pPr>
        <w:pStyle w:val="Akapitzlist"/>
        <w:numPr>
          <w:ilvl w:val="3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700C6">
        <w:rPr>
          <w:rFonts w:asciiTheme="minorHAnsi" w:hAnsiTheme="minorHAnsi" w:cstheme="minorHAnsi"/>
          <w:sz w:val="22"/>
          <w:szCs w:val="22"/>
        </w:rPr>
        <w:t xml:space="preserve">zestawienie tabelaryczne wszystkich opraw objętych systemem, </w:t>
      </w:r>
      <w:bookmarkStart w:id="9" w:name="_Hlk38151540"/>
      <w:r w:rsidRPr="00B700C6">
        <w:rPr>
          <w:rFonts w:asciiTheme="minorHAnsi" w:hAnsiTheme="minorHAnsi" w:cstheme="minorHAnsi"/>
          <w:sz w:val="22"/>
          <w:szCs w:val="22"/>
        </w:rPr>
        <w:t xml:space="preserve">zgodnie z opisem wskazanym </w:t>
      </w:r>
      <w:r w:rsidR="006E6FC8" w:rsidRPr="00B700C6">
        <w:rPr>
          <w:rFonts w:asciiTheme="minorHAnsi" w:hAnsiTheme="minorHAnsi" w:cstheme="minorHAnsi"/>
          <w:sz w:val="22"/>
          <w:szCs w:val="22"/>
        </w:rPr>
        <w:t>w pkt 1.1</w:t>
      </w:r>
      <w:r w:rsidR="00550CC2" w:rsidRPr="00B700C6">
        <w:rPr>
          <w:rFonts w:asciiTheme="minorHAnsi" w:hAnsiTheme="minorHAnsi" w:cstheme="minorHAnsi"/>
          <w:sz w:val="22"/>
          <w:szCs w:val="22"/>
        </w:rPr>
        <w:t>8</w:t>
      </w:r>
      <w:r w:rsidR="006E6FC8" w:rsidRPr="00B700C6">
        <w:rPr>
          <w:rFonts w:asciiTheme="minorHAnsi" w:hAnsiTheme="minorHAnsi" w:cstheme="minorHAnsi"/>
          <w:sz w:val="22"/>
          <w:szCs w:val="22"/>
        </w:rPr>
        <w:t xml:space="preserve">.2 </w:t>
      </w:r>
      <w:bookmarkStart w:id="10" w:name="_Hlk38151780"/>
      <w:r w:rsidR="006E6FC8" w:rsidRPr="00B700C6">
        <w:rPr>
          <w:rFonts w:asciiTheme="minorHAnsi" w:hAnsiTheme="minorHAnsi" w:cstheme="minorHAnsi"/>
          <w:sz w:val="22"/>
          <w:szCs w:val="22"/>
        </w:rPr>
        <w:t>Szczegółowego zakresu obowiązków Partnera Prywatnego na Etapie Inwestycyjnym, który stanowi Załącznik nr 4 do Umowy</w:t>
      </w:r>
      <w:r w:rsidR="004F699C" w:rsidRPr="00B700C6">
        <w:rPr>
          <w:rFonts w:asciiTheme="minorHAnsi" w:hAnsiTheme="minorHAnsi" w:cstheme="minorHAnsi"/>
          <w:sz w:val="22"/>
          <w:szCs w:val="22"/>
        </w:rPr>
        <w:t>;</w:t>
      </w:r>
    </w:p>
    <w:bookmarkEnd w:id="9"/>
    <w:bookmarkEnd w:id="10"/>
    <w:p w14:paraId="387028B2" w14:textId="2EBC3B36" w:rsidR="004F699C" w:rsidRPr="00B700C6" w:rsidRDefault="004F699C" w:rsidP="001A53CE">
      <w:pPr>
        <w:pStyle w:val="Akapitzlist"/>
        <w:numPr>
          <w:ilvl w:val="3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700C6">
        <w:rPr>
          <w:rFonts w:asciiTheme="minorHAnsi" w:hAnsiTheme="minorHAnsi" w:cstheme="minorHAnsi"/>
          <w:sz w:val="22"/>
          <w:szCs w:val="22"/>
        </w:rPr>
        <w:t>mapy wybudowanego oświetlenia obejmujące poszczególne miejscowości, oraz mapę Gminy Kobylnica, zgodnie z opisem wskazanym w pkt. 1.1</w:t>
      </w:r>
      <w:r w:rsidR="00AE086F" w:rsidRPr="00B700C6">
        <w:rPr>
          <w:rFonts w:asciiTheme="minorHAnsi" w:hAnsiTheme="minorHAnsi" w:cstheme="minorHAnsi"/>
          <w:sz w:val="22"/>
          <w:szCs w:val="22"/>
        </w:rPr>
        <w:t>8</w:t>
      </w:r>
      <w:r w:rsidRPr="00B700C6">
        <w:rPr>
          <w:rFonts w:asciiTheme="minorHAnsi" w:hAnsiTheme="minorHAnsi" w:cstheme="minorHAnsi"/>
          <w:sz w:val="22"/>
          <w:szCs w:val="22"/>
        </w:rPr>
        <w:t>.1 Szczegółowego zakresu obowiązków Partnera Prywatnego na Etapie Inwestycyjnym, który stanowi Załącznik nr 4 do Umowy;</w:t>
      </w:r>
    </w:p>
    <w:p w14:paraId="1D13A5F4" w14:textId="0694D48E" w:rsidR="004F699C" w:rsidRPr="00B700C6" w:rsidRDefault="004F699C" w:rsidP="001A53CE">
      <w:pPr>
        <w:pStyle w:val="Akapitzlist"/>
        <w:numPr>
          <w:ilvl w:val="3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700C6">
        <w:rPr>
          <w:rFonts w:asciiTheme="minorHAnsi" w:hAnsiTheme="minorHAnsi" w:cstheme="minorHAnsi"/>
          <w:sz w:val="22"/>
          <w:szCs w:val="22"/>
        </w:rPr>
        <w:t>protokoły z odbiorów częściowych;</w:t>
      </w:r>
    </w:p>
    <w:p w14:paraId="410252AF" w14:textId="6C51CB78" w:rsidR="00F63A88" w:rsidRPr="00B700C6" w:rsidRDefault="004F699C" w:rsidP="001A53CE">
      <w:pPr>
        <w:pStyle w:val="Akapitzlist"/>
        <w:numPr>
          <w:ilvl w:val="3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700C6">
        <w:rPr>
          <w:rFonts w:asciiTheme="minorHAnsi" w:hAnsiTheme="minorHAnsi" w:cstheme="minorHAnsi"/>
          <w:sz w:val="22"/>
          <w:szCs w:val="22"/>
        </w:rPr>
        <w:t xml:space="preserve">protokół z przeprowadzenia szkolenia pracowników, o którym mowa w </w:t>
      </w:r>
      <w:r w:rsidR="00F63A88" w:rsidRPr="00B700C6">
        <w:rPr>
          <w:rFonts w:asciiTheme="minorHAnsi" w:hAnsiTheme="minorHAnsi" w:cstheme="minorHAnsi"/>
          <w:sz w:val="22"/>
          <w:szCs w:val="22"/>
        </w:rPr>
        <w:t>pkt 1.1</w:t>
      </w:r>
      <w:r w:rsidR="00AE086F" w:rsidRPr="00B700C6">
        <w:rPr>
          <w:rFonts w:asciiTheme="minorHAnsi" w:hAnsiTheme="minorHAnsi" w:cstheme="minorHAnsi"/>
          <w:sz w:val="22"/>
          <w:szCs w:val="22"/>
        </w:rPr>
        <w:t>9</w:t>
      </w:r>
      <w:r w:rsidR="00F63A88" w:rsidRPr="00B700C6">
        <w:rPr>
          <w:rFonts w:asciiTheme="minorHAnsi" w:hAnsiTheme="minorHAnsi" w:cstheme="minorHAnsi"/>
          <w:sz w:val="22"/>
          <w:szCs w:val="22"/>
        </w:rPr>
        <w:t xml:space="preserve"> Szczegółowego zakresu obowiązków Partnera Prywatnego na Etapie Inwestycyjnym, który stanowi Załącznik nr 4 do Umowy;</w:t>
      </w:r>
    </w:p>
    <w:p w14:paraId="07DDA631" w14:textId="52F5DC22" w:rsidR="00F63A88" w:rsidRPr="00B700C6" w:rsidRDefault="00F63A88" w:rsidP="001A53CE">
      <w:pPr>
        <w:pStyle w:val="Akapitzlist"/>
        <w:numPr>
          <w:ilvl w:val="3"/>
          <w:numId w:val="10"/>
        </w:numPr>
        <w:spacing w:after="120"/>
        <w:ind w:left="213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00C6">
        <w:rPr>
          <w:rFonts w:asciiTheme="minorHAnsi" w:hAnsiTheme="minorHAnsi" w:cstheme="minorHAnsi"/>
          <w:sz w:val="22"/>
          <w:szCs w:val="22"/>
        </w:rPr>
        <w:t xml:space="preserve">kosztorysy powykonawcze z wyszczególnieniem (wykazem) cen jednostkowych wyposażenia stacji roboczej (w tym: komputera, monitora, </w:t>
      </w:r>
      <w:proofErr w:type="spellStart"/>
      <w:r w:rsidRPr="00B700C6">
        <w:rPr>
          <w:rFonts w:asciiTheme="minorHAnsi" w:hAnsiTheme="minorHAnsi" w:cstheme="minorHAnsi"/>
          <w:sz w:val="22"/>
          <w:szCs w:val="22"/>
        </w:rPr>
        <w:t>tableta</w:t>
      </w:r>
      <w:proofErr w:type="spellEnd"/>
      <w:r w:rsidRPr="00B700C6">
        <w:rPr>
          <w:rFonts w:asciiTheme="minorHAnsi" w:hAnsiTheme="minorHAnsi" w:cstheme="minorHAnsi"/>
          <w:sz w:val="22"/>
          <w:szCs w:val="22"/>
        </w:rPr>
        <w:t>, drukarki, UPS).</w:t>
      </w:r>
    </w:p>
    <w:p w14:paraId="3AF5A1C9" w14:textId="0FBF4FFB" w:rsidR="00494988" w:rsidRPr="00471F69" w:rsidRDefault="00AE086F" w:rsidP="00471F69">
      <w:pPr>
        <w:pStyle w:val="Akapitzlist"/>
        <w:ind w:left="1418"/>
        <w:jc w:val="both"/>
        <w:rPr>
          <w:rFonts w:asciiTheme="minorHAnsi" w:hAnsiTheme="minorHAnsi" w:cstheme="minorHAnsi"/>
          <w:strike/>
          <w:sz w:val="22"/>
          <w:szCs w:val="22"/>
        </w:rPr>
      </w:pPr>
      <w:bookmarkStart w:id="11" w:name="_Hlk38148911"/>
      <w:r w:rsidRPr="00471F69">
        <w:rPr>
          <w:rFonts w:asciiTheme="minorHAnsi" w:hAnsiTheme="minorHAnsi" w:cstheme="minorHAnsi"/>
          <w:sz w:val="22"/>
          <w:szCs w:val="22"/>
        </w:rPr>
        <w:t xml:space="preserve">- </w:t>
      </w:r>
      <w:r w:rsidR="00FE7A4F" w:rsidRPr="00471F69">
        <w:rPr>
          <w:rFonts w:asciiTheme="minorHAnsi" w:hAnsiTheme="minorHAnsi" w:cstheme="minorHAnsi"/>
          <w:sz w:val="22"/>
          <w:szCs w:val="22"/>
        </w:rPr>
        <w:t>z wyłączeniem przekazanych i odebranych bez uwag operatów odbiorowych</w:t>
      </w:r>
      <w:r w:rsidR="00471F69" w:rsidRPr="00471F69">
        <w:rPr>
          <w:rFonts w:asciiTheme="minorHAnsi" w:hAnsiTheme="minorHAnsi" w:cstheme="minorHAnsi"/>
          <w:sz w:val="22"/>
          <w:szCs w:val="22"/>
        </w:rPr>
        <w:t xml:space="preserve">, o których mowa w pkt 1.4.2 </w:t>
      </w:r>
      <w:r w:rsidR="00FE7A4F" w:rsidRPr="00471F69">
        <w:rPr>
          <w:rFonts w:asciiTheme="minorHAnsi" w:hAnsiTheme="minorHAnsi" w:cstheme="minorHAnsi"/>
          <w:sz w:val="22"/>
          <w:szCs w:val="22"/>
        </w:rPr>
        <w:t xml:space="preserve">powyżej. </w:t>
      </w:r>
      <w:bookmarkEnd w:id="11"/>
    </w:p>
    <w:p w14:paraId="19B488BB" w14:textId="08274809" w:rsidR="006B7DBA" w:rsidRPr="00B700C6" w:rsidRDefault="00494988" w:rsidP="001A53CE">
      <w:pPr>
        <w:pStyle w:val="Akapitzlist"/>
        <w:numPr>
          <w:ilvl w:val="1"/>
          <w:numId w:val="10"/>
        </w:numPr>
        <w:spacing w:before="120" w:after="120"/>
        <w:ind w:hanging="60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00C6">
        <w:rPr>
          <w:rFonts w:asciiTheme="minorHAnsi" w:hAnsiTheme="minorHAnsi" w:cstheme="minorHAnsi"/>
          <w:sz w:val="22"/>
          <w:szCs w:val="22"/>
        </w:rPr>
        <w:t>Podmiot Publiczny nie dopuszcza dzielenia Obiektów na części.</w:t>
      </w:r>
    </w:p>
    <w:sectPr w:rsidR="006B7DBA" w:rsidRPr="00B700C6" w:rsidSect="00406430">
      <w:footerReference w:type="default" r:id="rId8"/>
      <w:pgSz w:w="11906" w:h="16838"/>
      <w:pgMar w:top="851" w:right="991" w:bottom="851" w:left="1417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8BFA4" w14:textId="77777777" w:rsidR="00600645" w:rsidRDefault="00600645" w:rsidP="00A158F3">
      <w:pPr>
        <w:spacing w:after="0" w:line="240" w:lineRule="auto"/>
      </w:pPr>
      <w:r>
        <w:separator/>
      </w:r>
    </w:p>
  </w:endnote>
  <w:endnote w:type="continuationSeparator" w:id="0">
    <w:p w14:paraId="680C6244" w14:textId="77777777" w:rsidR="00600645" w:rsidRDefault="00600645" w:rsidP="00A15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0516249"/>
      <w:docPartObj>
        <w:docPartGallery w:val="Page Numbers (Bottom of Page)"/>
        <w:docPartUnique/>
      </w:docPartObj>
    </w:sdtPr>
    <w:sdtEndPr/>
    <w:sdtContent>
      <w:p w14:paraId="3E7211B1" w14:textId="3FBEF89A" w:rsidR="00A158F3" w:rsidRDefault="00A158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F69">
          <w:rPr>
            <w:noProof/>
          </w:rPr>
          <w:t>3</w:t>
        </w:r>
        <w:r>
          <w:fldChar w:fldCharType="end"/>
        </w:r>
      </w:p>
    </w:sdtContent>
  </w:sdt>
  <w:p w14:paraId="38110A9E" w14:textId="77777777" w:rsidR="00A158F3" w:rsidRDefault="00A158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67A75" w14:textId="77777777" w:rsidR="00600645" w:rsidRDefault="00600645" w:rsidP="00A158F3">
      <w:pPr>
        <w:spacing w:after="0" w:line="240" w:lineRule="auto"/>
      </w:pPr>
      <w:r>
        <w:separator/>
      </w:r>
    </w:p>
  </w:footnote>
  <w:footnote w:type="continuationSeparator" w:id="0">
    <w:p w14:paraId="29B72554" w14:textId="77777777" w:rsidR="00600645" w:rsidRDefault="00600645" w:rsidP="00A15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61E26"/>
    <w:multiLevelType w:val="hybridMultilevel"/>
    <w:tmpl w:val="83921EE0"/>
    <w:lvl w:ilvl="0" w:tplc="04150017">
      <w:start w:val="1"/>
      <w:numFmt w:val="lowerLetter"/>
      <w:lvlText w:val="%1)"/>
      <w:lvlJc w:val="left"/>
      <w:pPr>
        <w:ind w:left="3456" w:hanging="360"/>
      </w:pPr>
    </w:lvl>
    <w:lvl w:ilvl="1" w:tplc="04150019" w:tentative="1">
      <w:start w:val="1"/>
      <w:numFmt w:val="lowerLetter"/>
      <w:lvlText w:val="%2."/>
      <w:lvlJc w:val="left"/>
      <w:pPr>
        <w:ind w:left="4176" w:hanging="360"/>
      </w:pPr>
    </w:lvl>
    <w:lvl w:ilvl="2" w:tplc="0415001B" w:tentative="1">
      <w:start w:val="1"/>
      <w:numFmt w:val="lowerRoman"/>
      <w:lvlText w:val="%3."/>
      <w:lvlJc w:val="right"/>
      <w:pPr>
        <w:ind w:left="4896" w:hanging="180"/>
      </w:pPr>
    </w:lvl>
    <w:lvl w:ilvl="3" w:tplc="0415000F" w:tentative="1">
      <w:start w:val="1"/>
      <w:numFmt w:val="decimal"/>
      <w:lvlText w:val="%4."/>
      <w:lvlJc w:val="left"/>
      <w:pPr>
        <w:ind w:left="5616" w:hanging="360"/>
      </w:pPr>
    </w:lvl>
    <w:lvl w:ilvl="4" w:tplc="04150019" w:tentative="1">
      <w:start w:val="1"/>
      <w:numFmt w:val="lowerLetter"/>
      <w:lvlText w:val="%5."/>
      <w:lvlJc w:val="left"/>
      <w:pPr>
        <w:ind w:left="6336" w:hanging="360"/>
      </w:pPr>
    </w:lvl>
    <w:lvl w:ilvl="5" w:tplc="0415001B" w:tentative="1">
      <w:start w:val="1"/>
      <w:numFmt w:val="lowerRoman"/>
      <w:lvlText w:val="%6."/>
      <w:lvlJc w:val="right"/>
      <w:pPr>
        <w:ind w:left="7056" w:hanging="180"/>
      </w:pPr>
    </w:lvl>
    <w:lvl w:ilvl="6" w:tplc="0415000F" w:tentative="1">
      <w:start w:val="1"/>
      <w:numFmt w:val="decimal"/>
      <w:lvlText w:val="%7."/>
      <w:lvlJc w:val="left"/>
      <w:pPr>
        <w:ind w:left="7776" w:hanging="360"/>
      </w:pPr>
    </w:lvl>
    <w:lvl w:ilvl="7" w:tplc="04150019" w:tentative="1">
      <w:start w:val="1"/>
      <w:numFmt w:val="lowerLetter"/>
      <w:lvlText w:val="%8."/>
      <w:lvlJc w:val="left"/>
      <w:pPr>
        <w:ind w:left="8496" w:hanging="360"/>
      </w:pPr>
    </w:lvl>
    <w:lvl w:ilvl="8" w:tplc="0415001B" w:tentative="1">
      <w:start w:val="1"/>
      <w:numFmt w:val="lowerRoman"/>
      <w:lvlText w:val="%9."/>
      <w:lvlJc w:val="right"/>
      <w:pPr>
        <w:ind w:left="9216" w:hanging="180"/>
      </w:pPr>
    </w:lvl>
  </w:abstractNum>
  <w:abstractNum w:abstractNumId="1" w15:restartNumberingAfterBreak="0">
    <w:nsid w:val="0CAB3280"/>
    <w:multiLevelType w:val="multilevel"/>
    <w:tmpl w:val="4DB216E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1072" w:hanging="60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36" w:hanging="720"/>
      </w:pPr>
      <w:rPr>
        <w:rFonts w:hint="default"/>
        <w:b/>
        <w:strike w:val="0"/>
        <w:color w:val="auto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44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74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16" w:hanging="1440"/>
      </w:pPr>
      <w:rPr>
        <w:rFonts w:hint="default"/>
        <w:color w:val="auto"/>
      </w:rPr>
    </w:lvl>
  </w:abstractNum>
  <w:abstractNum w:abstractNumId="2" w15:restartNumberingAfterBreak="0">
    <w:nsid w:val="236F0DF5"/>
    <w:multiLevelType w:val="hybridMultilevel"/>
    <w:tmpl w:val="40EAD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35EA4"/>
    <w:multiLevelType w:val="multilevel"/>
    <w:tmpl w:val="F660621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2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16" w:hanging="1440"/>
      </w:pPr>
      <w:rPr>
        <w:rFonts w:hint="default"/>
      </w:rPr>
    </w:lvl>
  </w:abstractNum>
  <w:abstractNum w:abstractNumId="4" w15:restartNumberingAfterBreak="0">
    <w:nsid w:val="3E4E0843"/>
    <w:multiLevelType w:val="hybridMultilevel"/>
    <w:tmpl w:val="3CC6F636"/>
    <w:lvl w:ilvl="0" w:tplc="0415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6294B71"/>
    <w:multiLevelType w:val="multilevel"/>
    <w:tmpl w:val="2DD0E96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1072" w:hanging="60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36" w:hanging="720"/>
      </w:pPr>
      <w:rPr>
        <w:rFonts w:hint="default"/>
        <w:b/>
        <w:strike w:val="0"/>
        <w:color w:val="auto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44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74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16" w:hanging="1440"/>
      </w:pPr>
      <w:rPr>
        <w:rFonts w:hint="default"/>
        <w:color w:val="auto"/>
      </w:rPr>
    </w:lvl>
  </w:abstractNum>
  <w:abstractNum w:abstractNumId="6" w15:restartNumberingAfterBreak="0">
    <w:nsid w:val="5C707691"/>
    <w:multiLevelType w:val="hybridMultilevel"/>
    <w:tmpl w:val="D34A3A74"/>
    <w:lvl w:ilvl="0" w:tplc="04150017">
      <w:start w:val="1"/>
      <w:numFmt w:val="lowerLetter"/>
      <w:lvlText w:val="%1)"/>
      <w:lvlJc w:val="left"/>
      <w:pPr>
        <w:ind w:left="26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7" w15:restartNumberingAfterBreak="0">
    <w:nsid w:val="5C916485"/>
    <w:multiLevelType w:val="multilevel"/>
    <w:tmpl w:val="865054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622454"/>
    <w:multiLevelType w:val="multilevel"/>
    <w:tmpl w:val="C8C84D7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96857FD"/>
    <w:multiLevelType w:val="hybridMultilevel"/>
    <w:tmpl w:val="BAD2C254"/>
    <w:lvl w:ilvl="0" w:tplc="277E5800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DBA"/>
    <w:rsid w:val="00047D3E"/>
    <w:rsid w:val="0008747D"/>
    <w:rsid w:val="00087C1D"/>
    <w:rsid w:val="00090D2E"/>
    <w:rsid w:val="000D2EE7"/>
    <w:rsid w:val="000E3159"/>
    <w:rsid w:val="001121E3"/>
    <w:rsid w:val="00136E77"/>
    <w:rsid w:val="0017173D"/>
    <w:rsid w:val="00193A80"/>
    <w:rsid w:val="001974E4"/>
    <w:rsid w:val="001A304D"/>
    <w:rsid w:val="001A53CE"/>
    <w:rsid w:val="001A5ADA"/>
    <w:rsid w:val="00217F47"/>
    <w:rsid w:val="00250107"/>
    <w:rsid w:val="00273667"/>
    <w:rsid w:val="002959D2"/>
    <w:rsid w:val="002D0497"/>
    <w:rsid w:val="0031555E"/>
    <w:rsid w:val="003301F8"/>
    <w:rsid w:val="00352C96"/>
    <w:rsid w:val="003A383D"/>
    <w:rsid w:val="003B03D1"/>
    <w:rsid w:val="003C796D"/>
    <w:rsid w:val="003E755B"/>
    <w:rsid w:val="004013FF"/>
    <w:rsid w:val="00403C76"/>
    <w:rsid w:val="00406430"/>
    <w:rsid w:val="004570FB"/>
    <w:rsid w:val="00471F69"/>
    <w:rsid w:val="004918B4"/>
    <w:rsid w:val="00494988"/>
    <w:rsid w:val="004D5DD3"/>
    <w:rsid w:val="004F699C"/>
    <w:rsid w:val="0053099C"/>
    <w:rsid w:val="00550CC2"/>
    <w:rsid w:val="0056440F"/>
    <w:rsid w:val="00587BDE"/>
    <w:rsid w:val="005A1C77"/>
    <w:rsid w:val="005A474A"/>
    <w:rsid w:val="005D5282"/>
    <w:rsid w:val="00600645"/>
    <w:rsid w:val="00660713"/>
    <w:rsid w:val="006B7DBA"/>
    <w:rsid w:val="006C09DE"/>
    <w:rsid w:val="006E6FC8"/>
    <w:rsid w:val="006F17F5"/>
    <w:rsid w:val="007070AA"/>
    <w:rsid w:val="00721185"/>
    <w:rsid w:val="0074781E"/>
    <w:rsid w:val="00773EB1"/>
    <w:rsid w:val="00783E9D"/>
    <w:rsid w:val="00790560"/>
    <w:rsid w:val="00871CF4"/>
    <w:rsid w:val="008F4710"/>
    <w:rsid w:val="0095413B"/>
    <w:rsid w:val="009A64A3"/>
    <w:rsid w:val="009C58DE"/>
    <w:rsid w:val="009D48CA"/>
    <w:rsid w:val="009D7B85"/>
    <w:rsid w:val="00A158F3"/>
    <w:rsid w:val="00A2657D"/>
    <w:rsid w:val="00A618EC"/>
    <w:rsid w:val="00A91D25"/>
    <w:rsid w:val="00AA396E"/>
    <w:rsid w:val="00AD69B3"/>
    <w:rsid w:val="00AE086F"/>
    <w:rsid w:val="00B05CF1"/>
    <w:rsid w:val="00B26590"/>
    <w:rsid w:val="00B267FD"/>
    <w:rsid w:val="00B700C6"/>
    <w:rsid w:val="00B764BE"/>
    <w:rsid w:val="00BC23B1"/>
    <w:rsid w:val="00BD55B5"/>
    <w:rsid w:val="00C375BD"/>
    <w:rsid w:val="00C55F4E"/>
    <w:rsid w:val="00C90B86"/>
    <w:rsid w:val="00CE001C"/>
    <w:rsid w:val="00CE5F06"/>
    <w:rsid w:val="00CF5676"/>
    <w:rsid w:val="00DA7F0A"/>
    <w:rsid w:val="00DC02B5"/>
    <w:rsid w:val="00DF2AFD"/>
    <w:rsid w:val="00E23B99"/>
    <w:rsid w:val="00E750F1"/>
    <w:rsid w:val="00E92709"/>
    <w:rsid w:val="00E93C33"/>
    <w:rsid w:val="00ED06A1"/>
    <w:rsid w:val="00ED7F6D"/>
    <w:rsid w:val="00F06936"/>
    <w:rsid w:val="00F1020E"/>
    <w:rsid w:val="00F363D7"/>
    <w:rsid w:val="00F63A88"/>
    <w:rsid w:val="00FA4CFC"/>
    <w:rsid w:val="00FB6F2A"/>
    <w:rsid w:val="00FD0AE2"/>
    <w:rsid w:val="00FE7A4F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3E1EF5"/>
  <w15:docId w15:val="{16CB0B3A-25F7-49E4-A435-2907F7A6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3C3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5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5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5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F0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F0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5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8F3"/>
  </w:style>
  <w:style w:type="paragraph" w:styleId="Stopka">
    <w:name w:val="footer"/>
    <w:basedOn w:val="Normalny"/>
    <w:link w:val="StopkaZnak"/>
    <w:uiPriority w:val="99"/>
    <w:unhideWhenUsed/>
    <w:rsid w:val="00A15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31A40-2F5C-4F38-ABC8-0F8541D54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909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Jawor</dc:creator>
  <cp:lastModifiedBy>Alicja</cp:lastModifiedBy>
  <cp:revision>2</cp:revision>
  <cp:lastPrinted>2018-09-28T13:11:00Z</cp:lastPrinted>
  <dcterms:created xsi:type="dcterms:W3CDTF">2020-05-06T15:19:00Z</dcterms:created>
  <dcterms:modified xsi:type="dcterms:W3CDTF">2020-05-06T15:19:00Z</dcterms:modified>
</cp:coreProperties>
</file>