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00CA0" w14:textId="77777777" w:rsidR="005909F5" w:rsidRPr="009B27E1" w:rsidRDefault="005909F5" w:rsidP="000E6D0B">
      <w:pPr>
        <w:spacing w:before="120" w:after="0" w:line="240" w:lineRule="auto"/>
        <w:jc w:val="right"/>
        <w:rPr>
          <w:rFonts w:asciiTheme="minorHAnsi" w:hAnsiTheme="minorHAnsi" w:cstheme="minorHAnsi"/>
          <w:b/>
          <w:bCs/>
          <w:sz w:val="22"/>
          <w:szCs w:val="22"/>
        </w:rPr>
      </w:pPr>
      <w:bookmarkStart w:id="0" w:name="_GoBack"/>
      <w:bookmarkEnd w:id="0"/>
      <w:r w:rsidRPr="009B27E1">
        <w:rPr>
          <w:rFonts w:asciiTheme="minorHAnsi" w:hAnsiTheme="minorHAnsi" w:cstheme="minorHAnsi"/>
          <w:b/>
          <w:bCs/>
          <w:sz w:val="22"/>
          <w:szCs w:val="22"/>
        </w:rPr>
        <w:t>Załącznik nr 10 do Umowy</w:t>
      </w:r>
    </w:p>
    <w:p w14:paraId="40513090" w14:textId="77777777" w:rsidR="005909F5" w:rsidRPr="009B27E1" w:rsidRDefault="005909F5" w:rsidP="000E6D0B">
      <w:pPr>
        <w:spacing w:before="120" w:after="0" w:line="240" w:lineRule="auto"/>
        <w:jc w:val="both"/>
        <w:rPr>
          <w:rFonts w:asciiTheme="minorHAnsi" w:hAnsiTheme="minorHAnsi" w:cstheme="minorHAnsi"/>
          <w:b/>
          <w:bCs/>
          <w:sz w:val="22"/>
          <w:szCs w:val="22"/>
        </w:rPr>
      </w:pPr>
    </w:p>
    <w:p w14:paraId="05C0E75F" w14:textId="77777777" w:rsidR="005909F5" w:rsidRPr="009B27E1" w:rsidRDefault="005909F5" w:rsidP="00F45977">
      <w:pPr>
        <w:spacing w:after="120"/>
        <w:jc w:val="center"/>
        <w:rPr>
          <w:rFonts w:asciiTheme="minorHAnsi" w:hAnsiTheme="minorHAnsi" w:cstheme="minorHAnsi"/>
          <w:b/>
          <w:sz w:val="22"/>
          <w:szCs w:val="22"/>
        </w:rPr>
      </w:pPr>
      <w:r w:rsidRPr="009B27E1">
        <w:rPr>
          <w:rFonts w:asciiTheme="minorHAnsi" w:eastAsia="Times New Roman" w:hAnsiTheme="minorHAnsi" w:cstheme="minorHAnsi"/>
          <w:b/>
          <w:sz w:val="22"/>
          <w:szCs w:val="22"/>
        </w:rPr>
        <w:t>Obowiązki w zakresie Gwarancji i Rękojmi</w:t>
      </w:r>
    </w:p>
    <w:p w14:paraId="3C33A50C" w14:textId="77777777" w:rsidR="000E6D0B" w:rsidRPr="009B27E1" w:rsidRDefault="000E6D0B" w:rsidP="00223C1B">
      <w:pPr>
        <w:pStyle w:val="Akapitzlist"/>
        <w:numPr>
          <w:ilvl w:val="0"/>
          <w:numId w:val="2"/>
        </w:numPr>
        <w:spacing w:before="240" w:after="120"/>
        <w:ind w:left="425" w:hanging="357"/>
        <w:jc w:val="both"/>
        <w:rPr>
          <w:rFonts w:asciiTheme="minorHAnsi" w:hAnsiTheme="minorHAnsi" w:cstheme="minorHAnsi"/>
          <w:b/>
          <w:sz w:val="22"/>
          <w:szCs w:val="22"/>
        </w:rPr>
      </w:pPr>
      <w:r w:rsidRPr="009B27E1">
        <w:rPr>
          <w:rFonts w:asciiTheme="minorHAnsi" w:hAnsiTheme="minorHAnsi" w:cstheme="minorHAnsi"/>
          <w:b/>
          <w:sz w:val="22"/>
          <w:szCs w:val="22"/>
        </w:rPr>
        <w:t>Postanowienia ogólne</w:t>
      </w:r>
    </w:p>
    <w:p w14:paraId="244F934E" w14:textId="7E625CBF" w:rsidR="00E74C0C" w:rsidRPr="009B27E1" w:rsidRDefault="00E74C0C" w:rsidP="00C8545A">
      <w:pPr>
        <w:pStyle w:val="Akapitzlist"/>
        <w:numPr>
          <w:ilvl w:val="1"/>
          <w:numId w:val="11"/>
        </w:numPr>
        <w:tabs>
          <w:tab w:val="left" w:pos="1134"/>
        </w:tabs>
        <w:spacing w:after="120"/>
        <w:jc w:val="both"/>
        <w:rPr>
          <w:rFonts w:asciiTheme="minorHAnsi" w:hAnsiTheme="minorHAnsi" w:cstheme="minorHAnsi"/>
          <w:sz w:val="22"/>
          <w:szCs w:val="22"/>
        </w:rPr>
      </w:pPr>
      <w:r w:rsidRPr="009B27E1">
        <w:rPr>
          <w:rFonts w:asciiTheme="minorHAnsi" w:hAnsiTheme="minorHAnsi" w:cstheme="minorHAnsi"/>
          <w:sz w:val="22"/>
          <w:szCs w:val="22"/>
        </w:rPr>
        <w:t>Partner Prywatny zobowiązany jest do realizacji obowiązków wynikających z</w:t>
      </w:r>
      <w:r w:rsidR="00C8545A" w:rsidRPr="009B27E1">
        <w:rPr>
          <w:rFonts w:asciiTheme="minorHAnsi" w:hAnsiTheme="minorHAnsi" w:cstheme="minorHAnsi"/>
          <w:sz w:val="22"/>
          <w:szCs w:val="22"/>
        </w:rPr>
        <w:t xml:space="preserve"> </w:t>
      </w:r>
      <w:r w:rsidRPr="009B27E1">
        <w:rPr>
          <w:rFonts w:asciiTheme="minorHAnsi" w:hAnsiTheme="minorHAnsi" w:cstheme="minorHAnsi"/>
          <w:sz w:val="22"/>
          <w:szCs w:val="22"/>
        </w:rPr>
        <w:t xml:space="preserve">Gwarancji Jakości na </w:t>
      </w:r>
      <w:r w:rsidR="00C8545A" w:rsidRPr="009B27E1">
        <w:rPr>
          <w:rFonts w:asciiTheme="minorHAnsi" w:hAnsiTheme="minorHAnsi" w:cstheme="minorHAnsi"/>
          <w:sz w:val="22"/>
          <w:szCs w:val="22"/>
        </w:rPr>
        <w:t xml:space="preserve">zrealizowany przedmiot </w:t>
      </w:r>
      <w:r w:rsidR="005140AD" w:rsidRPr="009B27E1">
        <w:rPr>
          <w:rFonts w:asciiTheme="minorHAnsi" w:hAnsiTheme="minorHAnsi" w:cstheme="minorHAnsi"/>
          <w:sz w:val="22"/>
          <w:szCs w:val="22"/>
        </w:rPr>
        <w:t>U</w:t>
      </w:r>
      <w:r w:rsidR="00C8545A" w:rsidRPr="009B27E1">
        <w:rPr>
          <w:rFonts w:asciiTheme="minorHAnsi" w:hAnsiTheme="minorHAnsi" w:cstheme="minorHAnsi"/>
          <w:sz w:val="22"/>
          <w:szCs w:val="22"/>
        </w:rPr>
        <w:t xml:space="preserve">mowy oraz </w:t>
      </w:r>
      <w:r w:rsidR="007B6659" w:rsidRPr="009B27E1">
        <w:rPr>
          <w:rFonts w:asciiTheme="minorHAnsi" w:hAnsiTheme="minorHAnsi" w:cstheme="minorHAnsi"/>
          <w:sz w:val="22"/>
          <w:szCs w:val="22"/>
        </w:rPr>
        <w:t>G</w:t>
      </w:r>
      <w:r w:rsidRPr="009B27E1">
        <w:rPr>
          <w:rFonts w:asciiTheme="minorHAnsi" w:hAnsiTheme="minorHAnsi" w:cstheme="minorHAnsi"/>
          <w:sz w:val="22"/>
          <w:szCs w:val="22"/>
        </w:rPr>
        <w:t xml:space="preserve">warancji </w:t>
      </w:r>
      <w:r w:rsidR="007B6659" w:rsidRPr="009B27E1">
        <w:rPr>
          <w:rFonts w:asciiTheme="minorHAnsi" w:hAnsiTheme="minorHAnsi" w:cstheme="minorHAnsi"/>
          <w:sz w:val="22"/>
          <w:szCs w:val="22"/>
        </w:rPr>
        <w:t xml:space="preserve">na </w:t>
      </w:r>
      <w:r w:rsidR="005140AD" w:rsidRPr="009B27E1">
        <w:rPr>
          <w:rFonts w:asciiTheme="minorHAnsi" w:hAnsiTheme="minorHAnsi" w:cstheme="minorHAnsi"/>
          <w:sz w:val="22"/>
          <w:szCs w:val="22"/>
        </w:rPr>
        <w:t>Urządzenia oświetleniowe</w:t>
      </w:r>
      <w:r w:rsidR="00C8545A" w:rsidRPr="009B27E1">
        <w:rPr>
          <w:rFonts w:asciiTheme="minorHAnsi" w:hAnsiTheme="minorHAnsi" w:cstheme="minorHAnsi"/>
          <w:sz w:val="22"/>
          <w:szCs w:val="22"/>
        </w:rPr>
        <w:t xml:space="preserve"> </w:t>
      </w:r>
      <w:r w:rsidRPr="009B27E1">
        <w:rPr>
          <w:rFonts w:asciiTheme="minorHAnsi" w:hAnsiTheme="minorHAnsi" w:cstheme="minorHAnsi"/>
          <w:sz w:val="22"/>
          <w:szCs w:val="22"/>
        </w:rPr>
        <w:t xml:space="preserve">po zakończeniu Umowy </w:t>
      </w:r>
      <w:r w:rsidR="00C8545A" w:rsidRPr="009B27E1">
        <w:rPr>
          <w:rFonts w:asciiTheme="minorHAnsi" w:hAnsiTheme="minorHAnsi" w:cstheme="minorHAnsi"/>
          <w:sz w:val="22"/>
          <w:szCs w:val="22"/>
        </w:rPr>
        <w:t xml:space="preserve">o PPP oraz do realizacji obowiązków wynikających z </w:t>
      </w:r>
      <w:r w:rsidRPr="009B27E1">
        <w:rPr>
          <w:rFonts w:asciiTheme="minorHAnsi" w:hAnsiTheme="minorHAnsi" w:cstheme="minorHAnsi"/>
          <w:sz w:val="22"/>
          <w:szCs w:val="22"/>
        </w:rPr>
        <w:t>Rękojmi</w:t>
      </w:r>
      <w:r w:rsidR="007B6659" w:rsidRPr="009B27E1">
        <w:rPr>
          <w:rFonts w:asciiTheme="minorHAnsi" w:hAnsiTheme="minorHAnsi" w:cstheme="minorHAnsi"/>
          <w:sz w:val="22"/>
          <w:szCs w:val="22"/>
        </w:rPr>
        <w:t xml:space="preserve"> na Roboty Budowlane</w:t>
      </w:r>
      <w:r w:rsidR="006C35D7" w:rsidRPr="009B27E1">
        <w:rPr>
          <w:rFonts w:asciiTheme="minorHAnsi" w:hAnsiTheme="minorHAnsi" w:cstheme="minorHAnsi"/>
          <w:sz w:val="22"/>
          <w:szCs w:val="22"/>
        </w:rPr>
        <w:t xml:space="preserve"> niezależnie od każdej z gwarancji</w:t>
      </w:r>
      <w:r w:rsidR="00C8545A" w:rsidRPr="009B27E1">
        <w:rPr>
          <w:rFonts w:asciiTheme="minorHAnsi" w:hAnsiTheme="minorHAnsi" w:cstheme="minorHAnsi"/>
          <w:sz w:val="22"/>
          <w:szCs w:val="22"/>
        </w:rPr>
        <w:t xml:space="preserve">. </w:t>
      </w:r>
      <w:r w:rsidR="00041869" w:rsidRPr="009B27E1">
        <w:rPr>
          <w:rFonts w:asciiTheme="minorHAnsi" w:hAnsiTheme="minorHAnsi" w:cstheme="minorHAnsi"/>
          <w:sz w:val="22"/>
          <w:szCs w:val="22"/>
        </w:rPr>
        <w:t xml:space="preserve"> </w:t>
      </w:r>
    </w:p>
    <w:p w14:paraId="648AA5CB" w14:textId="7737998E" w:rsidR="009B4E71" w:rsidRPr="009B27E1" w:rsidRDefault="00E74C0C" w:rsidP="009B4E71">
      <w:pPr>
        <w:pStyle w:val="Akapitzlist"/>
        <w:tabs>
          <w:tab w:val="left" w:pos="1134"/>
        </w:tabs>
        <w:spacing w:after="120"/>
        <w:ind w:left="993" w:hanging="567"/>
        <w:jc w:val="both"/>
        <w:rPr>
          <w:rFonts w:asciiTheme="minorHAnsi" w:hAnsiTheme="minorHAnsi" w:cstheme="minorHAnsi"/>
          <w:sz w:val="22"/>
          <w:szCs w:val="22"/>
        </w:rPr>
      </w:pPr>
      <w:r w:rsidRPr="009B27E1">
        <w:rPr>
          <w:rFonts w:asciiTheme="minorHAnsi" w:hAnsiTheme="minorHAnsi" w:cstheme="minorHAnsi"/>
          <w:b/>
          <w:sz w:val="22"/>
          <w:szCs w:val="22"/>
        </w:rPr>
        <w:t>1.2.</w:t>
      </w:r>
      <w:r w:rsidRPr="009B27E1">
        <w:rPr>
          <w:rFonts w:asciiTheme="minorHAnsi" w:hAnsiTheme="minorHAnsi" w:cstheme="minorHAnsi"/>
          <w:b/>
          <w:sz w:val="22"/>
          <w:szCs w:val="22"/>
        </w:rPr>
        <w:tab/>
      </w:r>
      <w:r w:rsidRPr="009B27E1">
        <w:rPr>
          <w:rFonts w:asciiTheme="minorHAnsi" w:hAnsiTheme="minorHAnsi" w:cstheme="minorHAnsi"/>
          <w:b/>
          <w:bCs/>
          <w:sz w:val="22"/>
          <w:szCs w:val="22"/>
        </w:rPr>
        <w:t>Okres Gwarancji Jakości</w:t>
      </w:r>
      <w:r w:rsidRPr="009B27E1">
        <w:rPr>
          <w:rFonts w:asciiTheme="minorHAnsi" w:hAnsiTheme="minorHAnsi" w:cstheme="minorHAnsi"/>
          <w:sz w:val="22"/>
          <w:szCs w:val="22"/>
        </w:rPr>
        <w:t xml:space="preserve"> na </w:t>
      </w:r>
      <w:r w:rsidR="00C8545A" w:rsidRPr="009B27E1">
        <w:rPr>
          <w:rFonts w:asciiTheme="minorHAnsi" w:hAnsiTheme="minorHAnsi" w:cstheme="minorHAnsi"/>
          <w:sz w:val="22"/>
          <w:szCs w:val="22"/>
        </w:rPr>
        <w:t xml:space="preserve">zrealizowany przedmiot Umowy </w:t>
      </w:r>
      <w:r w:rsidRPr="009B27E1">
        <w:rPr>
          <w:rFonts w:asciiTheme="minorHAnsi" w:hAnsiTheme="minorHAnsi" w:cstheme="minorHAnsi"/>
          <w:sz w:val="22"/>
          <w:szCs w:val="22"/>
        </w:rPr>
        <w:t xml:space="preserve">wynosi </w:t>
      </w:r>
      <w:r w:rsidR="00C8545A" w:rsidRPr="009B27E1">
        <w:rPr>
          <w:rFonts w:asciiTheme="minorHAnsi" w:hAnsiTheme="minorHAnsi" w:cstheme="minorHAnsi"/>
          <w:sz w:val="22"/>
          <w:szCs w:val="22"/>
        </w:rPr>
        <w:t xml:space="preserve">minimum </w:t>
      </w:r>
      <w:r w:rsidR="00133EBB" w:rsidRPr="009B27E1">
        <w:rPr>
          <w:rFonts w:asciiTheme="minorHAnsi" w:hAnsiTheme="minorHAnsi" w:cstheme="minorHAnsi"/>
          <w:sz w:val="22"/>
          <w:szCs w:val="22"/>
        </w:rPr>
        <w:t>120 miesięcy  liczonych</w:t>
      </w:r>
      <w:r w:rsidRPr="009B27E1">
        <w:rPr>
          <w:rFonts w:asciiTheme="minorHAnsi" w:hAnsiTheme="minorHAnsi" w:cstheme="minorHAnsi"/>
          <w:sz w:val="22"/>
          <w:szCs w:val="22"/>
        </w:rPr>
        <w:t xml:space="preserve"> </w:t>
      </w:r>
      <w:r w:rsidR="009B4E71" w:rsidRPr="009B27E1">
        <w:rPr>
          <w:rFonts w:asciiTheme="minorHAnsi" w:hAnsiTheme="minorHAnsi" w:cstheme="minorHAnsi"/>
          <w:sz w:val="22"/>
          <w:szCs w:val="22"/>
        </w:rPr>
        <w:t xml:space="preserve">od </w:t>
      </w:r>
      <w:r w:rsidR="009B4E71" w:rsidRPr="009B27E1">
        <w:rPr>
          <w:rFonts w:asciiTheme="minorHAnsi" w:hAnsiTheme="minorHAnsi" w:cstheme="minorHAnsi"/>
          <w:bCs/>
          <w:sz w:val="22"/>
          <w:szCs w:val="22"/>
        </w:rPr>
        <w:t xml:space="preserve">daty </w:t>
      </w:r>
      <w:r w:rsidR="007B6659" w:rsidRPr="009B27E1">
        <w:rPr>
          <w:rFonts w:asciiTheme="minorHAnsi" w:hAnsiTheme="minorHAnsi" w:cstheme="minorHAnsi"/>
          <w:bCs/>
          <w:sz w:val="22"/>
          <w:szCs w:val="22"/>
        </w:rPr>
        <w:t>O</w:t>
      </w:r>
      <w:r w:rsidR="009B4E71" w:rsidRPr="009B27E1">
        <w:rPr>
          <w:rFonts w:asciiTheme="minorHAnsi" w:hAnsiTheme="minorHAnsi" w:cstheme="minorHAnsi"/>
          <w:bCs/>
          <w:sz w:val="22"/>
          <w:szCs w:val="22"/>
        </w:rPr>
        <w:t xml:space="preserve">dbioru </w:t>
      </w:r>
      <w:r w:rsidR="007B6659" w:rsidRPr="009B27E1">
        <w:rPr>
          <w:rFonts w:asciiTheme="minorHAnsi" w:hAnsiTheme="minorHAnsi" w:cstheme="minorHAnsi"/>
          <w:sz w:val="22"/>
          <w:szCs w:val="22"/>
        </w:rPr>
        <w:t>K</w:t>
      </w:r>
      <w:r w:rsidR="009B4E71" w:rsidRPr="009B27E1">
        <w:rPr>
          <w:rFonts w:asciiTheme="minorHAnsi" w:hAnsiTheme="minorHAnsi" w:cstheme="minorHAnsi"/>
          <w:sz w:val="22"/>
          <w:szCs w:val="22"/>
        </w:rPr>
        <w:t xml:space="preserve">ońcowego </w:t>
      </w:r>
      <w:r w:rsidRPr="009B27E1">
        <w:rPr>
          <w:rFonts w:asciiTheme="minorHAnsi" w:hAnsiTheme="minorHAnsi" w:cstheme="minorHAnsi"/>
          <w:sz w:val="22"/>
          <w:szCs w:val="22"/>
        </w:rPr>
        <w:t>Robót Budowlanych</w:t>
      </w:r>
      <w:r w:rsidR="009B4E71" w:rsidRPr="009B27E1">
        <w:rPr>
          <w:rFonts w:asciiTheme="minorHAnsi" w:hAnsiTheme="minorHAnsi" w:cstheme="minorHAnsi"/>
          <w:sz w:val="22"/>
          <w:szCs w:val="22"/>
        </w:rPr>
        <w:t xml:space="preserve"> do zakończenia Umowy o PPP (zakończenia Etapu Utrzymania).</w:t>
      </w:r>
    </w:p>
    <w:p w14:paraId="18422B3F" w14:textId="692C89CC" w:rsidR="00221D11" w:rsidRPr="009B27E1" w:rsidRDefault="00E74C0C" w:rsidP="00221D11">
      <w:pPr>
        <w:pStyle w:val="Akapitzlist"/>
        <w:tabs>
          <w:tab w:val="left" w:pos="1134"/>
        </w:tabs>
        <w:spacing w:after="120"/>
        <w:ind w:left="993" w:hanging="567"/>
        <w:jc w:val="both"/>
        <w:rPr>
          <w:rFonts w:asciiTheme="minorHAnsi" w:hAnsiTheme="minorHAnsi" w:cstheme="minorHAnsi"/>
          <w:sz w:val="22"/>
          <w:szCs w:val="22"/>
          <w:lang w:eastAsia="pl-PL"/>
        </w:rPr>
      </w:pPr>
      <w:r w:rsidRPr="009B27E1">
        <w:rPr>
          <w:rFonts w:asciiTheme="minorHAnsi" w:hAnsiTheme="minorHAnsi" w:cstheme="minorHAnsi"/>
          <w:b/>
          <w:sz w:val="22"/>
          <w:szCs w:val="22"/>
        </w:rPr>
        <w:t>1.3.</w:t>
      </w:r>
      <w:r w:rsidRPr="009B27E1">
        <w:rPr>
          <w:rFonts w:asciiTheme="minorHAnsi" w:hAnsiTheme="minorHAnsi" w:cstheme="minorHAnsi"/>
          <w:b/>
          <w:sz w:val="22"/>
          <w:szCs w:val="22"/>
        </w:rPr>
        <w:tab/>
      </w:r>
      <w:r w:rsidRPr="009B27E1">
        <w:rPr>
          <w:rFonts w:asciiTheme="minorHAnsi" w:hAnsiTheme="minorHAnsi" w:cstheme="minorHAnsi"/>
          <w:b/>
          <w:bCs/>
          <w:sz w:val="22"/>
          <w:szCs w:val="22"/>
        </w:rPr>
        <w:t xml:space="preserve">Okres </w:t>
      </w:r>
      <w:r w:rsidR="007B6659" w:rsidRPr="009B27E1">
        <w:rPr>
          <w:rFonts w:asciiTheme="minorHAnsi" w:hAnsiTheme="minorHAnsi" w:cstheme="minorHAnsi"/>
          <w:b/>
          <w:bCs/>
          <w:sz w:val="22"/>
          <w:szCs w:val="22"/>
        </w:rPr>
        <w:t>G</w:t>
      </w:r>
      <w:r w:rsidRPr="009B27E1">
        <w:rPr>
          <w:rFonts w:asciiTheme="minorHAnsi" w:hAnsiTheme="minorHAnsi" w:cstheme="minorHAnsi"/>
          <w:b/>
          <w:bCs/>
          <w:sz w:val="22"/>
          <w:szCs w:val="22"/>
        </w:rPr>
        <w:t xml:space="preserve">warancji na </w:t>
      </w:r>
      <w:r w:rsidR="007B6659" w:rsidRPr="009B27E1">
        <w:rPr>
          <w:rFonts w:asciiTheme="minorHAnsi" w:hAnsiTheme="minorHAnsi" w:cstheme="minorHAnsi"/>
          <w:b/>
          <w:bCs/>
          <w:sz w:val="22"/>
          <w:szCs w:val="22"/>
        </w:rPr>
        <w:t>Urządzenia oświetleniowe</w:t>
      </w:r>
      <w:r w:rsidR="009B4E71" w:rsidRPr="009B27E1">
        <w:rPr>
          <w:rFonts w:asciiTheme="minorHAnsi" w:hAnsiTheme="minorHAnsi" w:cstheme="minorHAnsi"/>
          <w:sz w:val="22"/>
          <w:szCs w:val="22"/>
        </w:rPr>
        <w:t xml:space="preserve"> </w:t>
      </w:r>
      <w:r w:rsidRPr="009B27E1">
        <w:rPr>
          <w:rFonts w:asciiTheme="minorHAnsi" w:hAnsiTheme="minorHAnsi" w:cstheme="minorHAnsi"/>
          <w:sz w:val="22"/>
          <w:szCs w:val="22"/>
        </w:rPr>
        <w:t>wynosi</w:t>
      </w:r>
      <w:r w:rsidR="009B4E71" w:rsidRPr="009B27E1">
        <w:rPr>
          <w:rFonts w:asciiTheme="minorHAnsi" w:hAnsiTheme="minorHAnsi" w:cstheme="minorHAnsi"/>
          <w:sz w:val="22"/>
          <w:szCs w:val="22"/>
        </w:rPr>
        <w:t xml:space="preserve"> </w:t>
      </w:r>
      <w:r w:rsidRPr="009B27E1">
        <w:rPr>
          <w:rFonts w:asciiTheme="minorHAnsi" w:hAnsiTheme="minorHAnsi" w:cstheme="minorHAnsi"/>
          <w:sz w:val="22"/>
          <w:szCs w:val="22"/>
        </w:rPr>
        <w:t>…</w:t>
      </w:r>
      <w:r w:rsidR="009B4E71" w:rsidRPr="009B27E1">
        <w:rPr>
          <w:rFonts w:asciiTheme="minorHAnsi" w:hAnsiTheme="minorHAnsi" w:cstheme="minorHAnsi"/>
          <w:sz w:val="22"/>
          <w:szCs w:val="22"/>
        </w:rPr>
        <w:t>……</w:t>
      </w:r>
      <w:r w:rsidRPr="009B27E1">
        <w:rPr>
          <w:rFonts w:asciiTheme="minorHAnsi" w:hAnsiTheme="minorHAnsi" w:cstheme="minorHAnsi"/>
          <w:sz w:val="22"/>
          <w:szCs w:val="22"/>
        </w:rPr>
        <w:t>. miesięcy</w:t>
      </w:r>
      <w:r w:rsidR="005140AD" w:rsidRPr="009B27E1">
        <w:rPr>
          <w:rStyle w:val="Odwoanieprzypisudolnego"/>
          <w:rFonts w:asciiTheme="minorHAnsi" w:hAnsiTheme="minorHAnsi" w:cstheme="minorHAnsi"/>
          <w:sz w:val="22"/>
          <w:szCs w:val="22"/>
        </w:rPr>
        <w:footnoteReference w:id="1"/>
      </w:r>
      <w:r w:rsidRPr="009B27E1">
        <w:rPr>
          <w:rFonts w:asciiTheme="minorHAnsi" w:hAnsiTheme="minorHAnsi" w:cstheme="minorHAnsi"/>
          <w:sz w:val="22"/>
          <w:szCs w:val="22"/>
        </w:rPr>
        <w:t xml:space="preserve"> po zakończeniu Umowy</w:t>
      </w:r>
      <w:r w:rsidR="009B4E71" w:rsidRPr="009B27E1">
        <w:rPr>
          <w:rFonts w:asciiTheme="minorHAnsi" w:hAnsiTheme="minorHAnsi" w:cstheme="minorHAnsi"/>
          <w:sz w:val="22"/>
          <w:szCs w:val="22"/>
        </w:rPr>
        <w:t xml:space="preserve"> o PPP</w:t>
      </w:r>
      <w:r w:rsidRPr="009B27E1">
        <w:rPr>
          <w:rFonts w:asciiTheme="minorHAnsi" w:hAnsiTheme="minorHAnsi" w:cstheme="minorHAnsi"/>
          <w:sz w:val="22"/>
          <w:szCs w:val="22"/>
        </w:rPr>
        <w:t xml:space="preserve">, zgodnie </w:t>
      </w:r>
      <w:bookmarkStart w:id="1" w:name="_Hlk38220447"/>
      <w:r w:rsidRPr="009B27E1">
        <w:rPr>
          <w:rFonts w:asciiTheme="minorHAnsi" w:hAnsiTheme="minorHAnsi" w:cstheme="minorHAnsi"/>
          <w:sz w:val="22"/>
          <w:szCs w:val="22"/>
        </w:rPr>
        <w:t>z treścią zobowiązania Partnera Prywatnego zawartego w Ofercie</w:t>
      </w:r>
      <w:r w:rsidR="009B4E71" w:rsidRPr="009B27E1">
        <w:rPr>
          <w:rFonts w:asciiTheme="minorHAnsi" w:hAnsiTheme="minorHAnsi" w:cstheme="minorHAnsi"/>
          <w:sz w:val="22"/>
          <w:szCs w:val="22"/>
        </w:rPr>
        <w:t xml:space="preserve"> </w:t>
      </w:r>
      <w:r w:rsidR="00221D11" w:rsidRPr="009B27E1">
        <w:rPr>
          <w:rFonts w:asciiTheme="minorHAnsi" w:hAnsiTheme="minorHAnsi" w:cstheme="minorHAnsi"/>
          <w:sz w:val="22"/>
          <w:szCs w:val="22"/>
        </w:rPr>
        <w:t>–</w:t>
      </w:r>
      <w:r w:rsidR="009B4E71" w:rsidRPr="009B27E1">
        <w:rPr>
          <w:rFonts w:asciiTheme="minorHAnsi" w:hAnsiTheme="minorHAnsi" w:cstheme="minorHAnsi"/>
          <w:sz w:val="22"/>
          <w:szCs w:val="22"/>
        </w:rPr>
        <w:t xml:space="preserve"> </w:t>
      </w:r>
      <w:bookmarkEnd w:id="1"/>
      <w:r w:rsidR="00221D11" w:rsidRPr="009B27E1">
        <w:rPr>
          <w:rFonts w:asciiTheme="minorHAnsi" w:hAnsiTheme="minorHAnsi" w:cstheme="minorHAnsi"/>
          <w:sz w:val="22"/>
          <w:szCs w:val="22"/>
        </w:rPr>
        <w:t xml:space="preserve">wskazanego </w:t>
      </w:r>
      <w:r w:rsidR="009B4E71" w:rsidRPr="009B27E1">
        <w:rPr>
          <w:rFonts w:asciiTheme="minorHAnsi" w:hAnsiTheme="minorHAnsi" w:cstheme="minorHAnsi"/>
          <w:sz w:val="22"/>
          <w:szCs w:val="22"/>
          <w:lang w:eastAsia="pl-PL"/>
        </w:rPr>
        <w:t>w Formularzu Oferty, stanowiącym Załącznik Nr 3 do SIWZ,</w:t>
      </w:r>
    </w:p>
    <w:p w14:paraId="0E38B76C" w14:textId="258E3756" w:rsidR="009B4E71" w:rsidRPr="009B27E1" w:rsidRDefault="00E74C0C" w:rsidP="00221D11">
      <w:pPr>
        <w:pStyle w:val="Akapitzlist"/>
        <w:tabs>
          <w:tab w:val="left" w:pos="1134"/>
        </w:tabs>
        <w:spacing w:after="120"/>
        <w:ind w:left="993" w:hanging="567"/>
        <w:jc w:val="both"/>
        <w:rPr>
          <w:rFonts w:asciiTheme="minorHAnsi" w:hAnsiTheme="minorHAnsi" w:cstheme="minorHAnsi"/>
          <w:b/>
          <w:sz w:val="22"/>
          <w:szCs w:val="22"/>
        </w:rPr>
      </w:pPr>
      <w:r w:rsidRPr="009B27E1">
        <w:rPr>
          <w:rFonts w:asciiTheme="minorHAnsi" w:hAnsiTheme="minorHAnsi" w:cstheme="minorHAnsi"/>
          <w:b/>
          <w:sz w:val="22"/>
          <w:szCs w:val="22"/>
        </w:rPr>
        <w:t>1.4.</w:t>
      </w:r>
      <w:r w:rsidRPr="009B27E1">
        <w:rPr>
          <w:rFonts w:asciiTheme="minorHAnsi" w:hAnsiTheme="minorHAnsi" w:cstheme="minorHAnsi"/>
          <w:b/>
          <w:sz w:val="22"/>
          <w:szCs w:val="22"/>
        </w:rPr>
        <w:tab/>
      </w:r>
      <w:r w:rsidR="007B6659" w:rsidRPr="009B27E1">
        <w:rPr>
          <w:rFonts w:asciiTheme="minorHAnsi" w:hAnsiTheme="minorHAnsi" w:cstheme="minorHAnsi"/>
          <w:b/>
          <w:bCs/>
          <w:sz w:val="22"/>
          <w:szCs w:val="22"/>
        </w:rPr>
        <w:t>Okres R</w:t>
      </w:r>
      <w:r w:rsidRPr="009B27E1">
        <w:rPr>
          <w:rFonts w:asciiTheme="minorHAnsi" w:hAnsiTheme="minorHAnsi" w:cstheme="minorHAnsi"/>
          <w:b/>
          <w:bCs/>
          <w:sz w:val="22"/>
          <w:szCs w:val="22"/>
        </w:rPr>
        <w:t xml:space="preserve">ękojmi </w:t>
      </w:r>
      <w:r w:rsidR="00AB2765" w:rsidRPr="009B27E1">
        <w:rPr>
          <w:rFonts w:asciiTheme="minorHAnsi" w:hAnsiTheme="minorHAnsi" w:cstheme="minorHAnsi"/>
          <w:b/>
          <w:bCs/>
          <w:sz w:val="22"/>
          <w:szCs w:val="22"/>
        </w:rPr>
        <w:t xml:space="preserve">na </w:t>
      </w:r>
      <w:bookmarkStart w:id="2" w:name="_Hlk39047727"/>
      <w:r w:rsidR="00AB2765" w:rsidRPr="009B27E1">
        <w:rPr>
          <w:rFonts w:asciiTheme="minorHAnsi" w:hAnsiTheme="minorHAnsi" w:cstheme="minorHAnsi"/>
          <w:b/>
          <w:bCs/>
          <w:sz w:val="22"/>
          <w:szCs w:val="22"/>
        </w:rPr>
        <w:t xml:space="preserve">Roboty Budowlane </w:t>
      </w:r>
      <w:r w:rsidR="004A6439" w:rsidRPr="009B27E1">
        <w:rPr>
          <w:rFonts w:asciiTheme="minorHAnsi" w:hAnsiTheme="minorHAnsi" w:cstheme="minorHAnsi"/>
          <w:b/>
          <w:bCs/>
          <w:sz w:val="22"/>
          <w:szCs w:val="22"/>
        </w:rPr>
        <w:t xml:space="preserve">i </w:t>
      </w:r>
      <w:r w:rsidR="0086405A">
        <w:rPr>
          <w:rFonts w:asciiTheme="minorHAnsi" w:hAnsiTheme="minorHAnsi" w:cstheme="minorHAnsi"/>
          <w:b/>
          <w:bCs/>
          <w:sz w:val="22"/>
          <w:szCs w:val="22"/>
        </w:rPr>
        <w:t>U</w:t>
      </w:r>
      <w:r w:rsidR="004A6439" w:rsidRPr="009B27E1">
        <w:rPr>
          <w:rFonts w:asciiTheme="minorHAnsi" w:hAnsiTheme="minorHAnsi" w:cstheme="minorHAnsi"/>
          <w:b/>
          <w:bCs/>
          <w:sz w:val="22"/>
          <w:szCs w:val="22"/>
        </w:rPr>
        <w:t>rządzenia</w:t>
      </w:r>
      <w:r w:rsidR="0086405A">
        <w:rPr>
          <w:rFonts w:asciiTheme="minorHAnsi" w:hAnsiTheme="minorHAnsi" w:cstheme="minorHAnsi"/>
          <w:b/>
          <w:bCs/>
          <w:sz w:val="22"/>
          <w:szCs w:val="22"/>
        </w:rPr>
        <w:t xml:space="preserve"> oświetleniowe</w:t>
      </w:r>
      <w:r w:rsidR="004A6439" w:rsidRPr="009B27E1">
        <w:rPr>
          <w:rFonts w:asciiTheme="minorHAnsi" w:hAnsiTheme="minorHAnsi" w:cstheme="minorHAnsi"/>
          <w:sz w:val="22"/>
          <w:szCs w:val="22"/>
        </w:rPr>
        <w:t xml:space="preserve"> </w:t>
      </w:r>
      <w:bookmarkEnd w:id="2"/>
      <w:r w:rsidRPr="009B27E1">
        <w:rPr>
          <w:rFonts w:asciiTheme="minorHAnsi" w:hAnsiTheme="minorHAnsi" w:cstheme="minorHAnsi"/>
          <w:sz w:val="22"/>
          <w:szCs w:val="22"/>
        </w:rPr>
        <w:t xml:space="preserve">wynosi </w:t>
      </w:r>
      <w:r w:rsidR="00221D11" w:rsidRPr="009B27E1">
        <w:rPr>
          <w:rFonts w:asciiTheme="minorHAnsi" w:hAnsiTheme="minorHAnsi" w:cstheme="minorHAnsi"/>
          <w:b/>
          <w:bCs/>
          <w:sz w:val="22"/>
          <w:szCs w:val="22"/>
          <w:lang w:eastAsia="pl-PL"/>
        </w:rPr>
        <w:t>…….. miesięcy</w:t>
      </w:r>
      <w:r w:rsidR="005140AD" w:rsidRPr="009B27E1">
        <w:rPr>
          <w:rStyle w:val="Odwoanieprzypisudolnego"/>
          <w:rFonts w:asciiTheme="minorHAnsi" w:hAnsiTheme="minorHAnsi" w:cstheme="minorHAnsi"/>
          <w:b/>
          <w:bCs/>
          <w:sz w:val="22"/>
          <w:szCs w:val="22"/>
          <w:lang w:eastAsia="pl-PL"/>
        </w:rPr>
        <w:footnoteReference w:id="2"/>
      </w:r>
      <w:r w:rsidR="00221D11" w:rsidRPr="009B27E1">
        <w:rPr>
          <w:rFonts w:asciiTheme="minorHAnsi" w:hAnsiTheme="minorHAnsi" w:cstheme="minorHAnsi"/>
          <w:b/>
          <w:bCs/>
          <w:sz w:val="22"/>
          <w:szCs w:val="22"/>
          <w:lang w:eastAsia="pl-PL"/>
        </w:rPr>
        <w:t xml:space="preserve"> </w:t>
      </w:r>
      <w:r w:rsidR="00221D11" w:rsidRPr="009B27E1">
        <w:rPr>
          <w:rFonts w:asciiTheme="minorHAnsi" w:hAnsiTheme="minorHAnsi" w:cstheme="minorHAnsi"/>
          <w:sz w:val="22"/>
          <w:szCs w:val="22"/>
          <w:lang w:eastAsia="pl-PL"/>
        </w:rPr>
        <w:t xml:space="preserve">licząc od daty wystąpienia zdarzeń wskazanych w pkt. 4.2 poniżej, </w:t>
      </w:r>
      <w:r w:rsidR="009B4E71" w:rsidRPr="009B27E1">
        <w:rPr>
          <w:rFonts w:asciiTheme="minorHAnsi" w:hAnsiTheme="minorHAnsi" w:cstheme="minorHAnsi"/>
          <w:sz w:val="22"/>
          <w:szCs w:val="22"/>
          <w:lang w:eastAsia="pl-PL"/>
        </w:rPr>
        <w:t xml:space="preserve">zgodnie </w:t>
      </w:r>
      <w:r w:rsidR="00221D11" w:rsidRPr="009B27E1">
        <w:rPr>
          <w:rFonts w:asciiTheme="minorHAnsi" w:hAnsiTheme="minorHAnsi" w:cstheme="minorHAnsi"/>
          <w:sz w:val="22"/>
          <w:szCs w:val="22"/>
        </w:rPr>
        <w:t xml:space="preserve">z treścią zobowiązania Partnera Prywatnego zawartego w Ofercie – </w:t>
      </w:r>
      <w:r w:rsidR="009B4E71" w:rsidRPr="009B27E1">
        <w:rPr>
          <w:rFonts w:asciiTheme="minorHAnsi" w:hAnsiTheme="minorHAnsi" w:cstheme="minorHAnsi"/>
          <w:sz w:val="22"/>
          <w:szCs w:val="22"/>
          <w:lang w:eastAsia="pl-PL"/>
        </w:rPr>
        <w:t>wskazan</w:t>
      </w:r>
      <w:r w:rsidR="00221D11" w:rsidRPr="009B27E1">
        <w:rPr>
          <w:rFonts w:asciiTheme="minorHAnsi" w:hAnsiTheme="minorHAnsi" w:cstheme="minorHAnsi"/>
          <w:sz w:val="22"/>
          <w:szCs w:val="22"/>
          <w:lang w:eastAsia="pl-PL"/>
        </w:rPr>
        <w:t>ego</w:t>
      </w:r>
      <w:r w:rsidR="009B4E71" w:rsidRPr="009B27E1">
        <w:rPr>
          <w:rFonts w:asciiTheme="minorHAnsi" w:hAnsiTheme="minorHAnsi" w:cstheme="minorHAnsi"/>
          <w:sz w:val="22"/>
          <w:szCs w:val="22"/>
          <w:lang w:eastAsia="pl-PL"/>
        </w:rPr>
        <w:t xml:space="preserve"> w Formularzu Ofert</w:t>
      </w:r>
      <w:r w:rsidR="00221D11" w:rsidRPr="009B27E1">
        <w:rPr>
          <w:rFonts w:asciiTheme="minorHAnsi" w:hAnsiTheme="minorHAnsi" w:cstheme="minorHAnsi"/>
          <w:sz w:val="22"/>
          <w:szCs w:val="22"/>
          <w:lang w:eastAsia="pl-PL"/>
        </w:rPr>
        <w:t>y</w:t>
      </w:r>
      <w:r w:rsidR="009B4E71" w:rsidRPr="009B27E1">
        <w:rPr>
          <w:rFonts w:asciiTheme="minorHAnsi" w:hAnsiTheme="minorHAnsi" w:cstheme="minorHAnsi"/>
          <w:sz w:val="22"/>
          <w:szCs w:val="22"/>
          <w:lang w:eastAsia="pl-PL"/>
        </w:rPr>
        <w:t>, stan</w:t>
      </w:r>
      <w:r w:rsidR="001E621C" w:rsidRPr="009B27E1">
        <w:rPr>
          <w:rFonts w:asciiTheme="minorHAnsi" w:hAnsiTheme="minorHAnsi" w:cstheme="minorHAnsi"/>
          <w:sz w:val="22"/>
          <w:szCs w:val="22"/>
          <w:lang w:eastAsia="pl-PL"/>
        </w:rPr>
        <w:t>owiącym Załącznik Nr 3 do SIWZ.</w:t>
      </w:r>
    </w:p>
    <w:p w14:paraId="179A7C5F" w14:textId="77777777" w:rsidR="00F45977" w:rsidRPr="009B27E1" w:rsidRDefault="00F45977" w:rsidP="00B9679C">
      <w:pPr>
        <w:pStyle w:val="Akapitzlist"/>
        <w:numPr>
          <w:ilvl w:val="0"/>
          <w:numId w:val="2"/>
        </w:numPr>
        <w:spacing w:before="240" w:after="120"/>
        <w:ind w:left="425" w:hanging="425"/>
        <w:jc w:val="both"/>
        <w:rPr>
          <w:rFonts w:asciiTheme="minorHAnsi" w:hAnsiTheme="minorHAnsi" w:cstheme="minorHAnsi"/>
          <w:b/>
          <w:bCs/>
          <w:sz w:val="22"/>
          <w:szCs w:val="22"/>
        </w:rPr>
      </w:pPr>
      <w:r w:rsidRPr="009B27E1">
        <w:rPr>
          <w:rFonts w:asciiTheme="minorHAnsi" w:hAnsiTheme="minorHAnsi" w:cstheme="minorHAnsi"/>
          <w:b/>
          <w:bCs/>
          <w:sz w:val="22"/>
          <w:szCs w:val="22"/>
        </w:rPr>
        <w:t>Gwarancja Jakości</w:t>
      </w:r>
    </w:p>
    <w:p w14:paraId="0F38A86C" w14:textId="2D4777D8" w:rsidR="008342F3" w:rsidRPr="009B27E1" w:rsidRDefault="008342F3" w:rsidP="00B9679C">
      <w:pPr>
        <w:pStyle w:val="Akapitzlist"/>
        <w:numPr>
          <w:ilvl w:val="1"/>
          <w:numId w:val="12"/>
        </w:numPr>
        <w:spacing w:after="120"/>
        <w:ind w:left="993" w:hanging="567"/>
        <w:jc w:val="both"/>
        <w:rPr>
          <w:rFonts w:asciiTheme="minorHAnsi" w:hAnsiTheme="minorHAnsi" w:cstheme="minorHAnsi"/>
          <w:sz w:val="22"/>
          <w:szCs w:val="22"/>
        </w:rPr>
      </w:pPr>
      <w:r w:rsidRPr="009B27E1">
        <w:rPr>
          <w:rFonts w:asciiTheme="minorHAnsi" w:hAnsiTheme="minorHAnsi" w:cstheme="minorHAnsi"/>
          <w:bCs/>
          <w:sz w:val="22"/>
          <w:szCs w:val="22"/>
        </w:rPr>
        <w:t xml:space="preserve">Partner Prywatny zobowiązany jest do udzielenia </w:t>
      </w:r>
      <w:r w:rsidR="005140AD" w:rsidRPr="009B27E1">
        <w:rPr>
          <w:rFonts w:asciiTheme="minorHAnsi" w:hAnsiTheme="minorHAnsi" w:cstheme="minorHAnsi"/>
          <w:bCs/>
          <w:sz w:val="22"/>
          <w:szCs w:val="22"/>
        </w:rPr>
        <w:t>Gwarancji na zrealizowany przedmiot Umowy (Roboty Budowlane)</w:t>
      </w:r>
      <w:r w:rsidRPr="009B27E1">
        <w:rPr>
          <w:rFonts w:asciiTheme="minorHAnsi" w:hAnsiTheme="minorHAnsi" w:cstheme="minorHAnsi"/>
          <w:bCs/>
          <w:sz w:val="22"/>
          <w:szCs w:val="22"/>
        </w:rPr>
        <w:t xml:space="preserve"> </w:t>
      </w:r>
      <w:r w:rsidRPr="009B27E1">
        <w:rPr>
          <w:rFonts w:asciiTheme="minorHAnsi" w:hAnsiTheme="minorHAnsi" w:cstheme="minorHAnsi"/>
          <w:sz w:val="22"/>
          <w:szCs w:val="22"/>
        </w:rPr>
        <w:t>przez okres minimum 120 miesięcy liczony</w:t>
      </w:r>
      <w:r w:rsidR="009B4E71" w:rsidRPr="009B27E1">
        <w:rPr>
          <w:rFonts w:asciiTheme="minorHAnsi" w:hAnsiTheme="minorHAnsi" w:cstheme="minorHAnsi"/>
          <w:sz w:val="22"/>
          <w:szCs w:val="22"/>
        </w:rPr>
        <w:t>ch</w:t>
      </w:r>
      <w:r w:rsidRPr="009B27E1">
        <w:rPr>
          <w:rFonts w:asciiTheme="minorHAnsi" w:hAnsiTheme="minorHAnsi" w:cstheme="minorHAnsi"/>
          <w:bCs/>
          <w:sz w:val="22"/>
          <w:szCs w:val="22"/>
        </w:rPr>
        <w:t xml:space="preserve"> od daty </w:t>
      </w:r>
      <w:bookmarkStart w:id="3" w:name="_Hlk38214715"/>
      <w:r w:rsidR="007B6659" w:rsidRPr="009B27E1">
        <w:rPr>
          <w:rFonts w:asciiTheme="minorHAnsi" w:hAnsiTheme="minorHAnsi" w:cstheme="minorHAnsi"/>
          <w:bCs/>
          <w:sz w:val="22"/>
          <w:szCs w:val="22"/>
        </w:rPr>
        <w:t>O</w:t>
      </w:r>
      <w:r w:rsidRPr="009B27E1">
        <w:rPr>
          <w:rFonts w:asciiTheme="minorHAnsi" w:hAnsiTheme="minorHAnsi" w:cstheme="minorHAnsi"/>
          <w:bCs/>
          <w:sz w:val="22"/>
          <w:szCs w:val="22"/>
        </w:rPr>
        <w:t xml:space="preserve">dbioru </w:t>
      </w:r>
      <w:r w:rsidR="007B6659" w:rsidRPr="009B27E1">
        <w:rPr>
          <w:rFonts w:asciiTheme="minorHAnsi" w:hAnsiTheme="minorHAnsi" w:cstheme="minorHAnsi"/>
          <w:bCs/>
          <w:sz w:val="22"/>
          <w:szCs w:val="22"/>
        </w:rPr>
        <w:t>K</w:t>
      </w:r>
      <w:r w:rsidRPr="009B27E1">
        <w:rPr>
          <w:rFonts w:asciiTheme="minorHAnsi" w:hAnsiTheme="minorHAnsi" w:cstheme="minorHAnsi"/>
          <w:sz w:val="22"/>
          <w:szCs w:val="22"/>
        </w:rPr>
        <w:t xml:space="preserve">ońcowego Robót Budowlanych </w:t>
      </w:r>
      <w:bookmarkEnd w:id="3"/>
      <w:r w:rsidRPr="009B27E1">
        <w:rPr>
          <w:rFonts w:asciiTheme="minorHAnsi" w:hAnsiTheme="minorHAnsi" w:cstheme="minorHAnsi"/>
          <w:sz w:val="22"/>
          <w:szCs w:val="22"/>
        </w:rPr>
        <w:t>do wygaśnięcia Umowy o PPP (zakończenia Etapu Utrzymania)</w:t>
      </w:r>
      <w:r w:rsidR="005140AD" w:rsidRPr="009B27E1">
        <w:rPr>
          <w:rFonts w:asciiTheme="minorHAnsi" w:hAnsiTheme="minorHAnsi" w:cstheme="minorHAnsi"/>
          <w:sz w:val="22"/>
          <w:szCs w:val="22"/>
        </w:rPr>
        <w:t>.</w:t>
      </w:r>
    </w:p>
    <w:p w14:paraId="2DD37AE8" w14:textId="0F80E9D9" w:rsidR="002D6E0B" w:rsidRPr="009B27E1" w:rsidRDefault="00F45977" w:rsidP="00B9679C">
      <w:pPr>
        <w:pStyle w:val="Akapitzlist"/>
        <w:numPr>
          <w:ilvl w:val="1"/>
          <w:numId w:val="12"/>
        </w:numPr>
        <w:spacing w:after="120"/>
        <w:ind w:left="993" w:hanging="567"/>
        <w:jc w:val="both"/>
        <w:rPr>
          <w:rFonts w:asciiTheme="minorHAnsi" w:hAnsiTheme="minorHAnsi" w:cstheme="minorHAnsi"/>
          <w:sz w:val="22"/>
          <w:szCs w:val="22"/>
        </w:rPr>
      </w:pPr>
      <w:bookmarkStart w:id="4" w:name="_Hlk38160431"/>
      <w:r w:rsidRPr="009B27E1">
        <w:rPr>
          <w:rFonts w:asciiTheme="minorHAnsi" w:hAnsiTheme="minorHAnsi" w:cstheme="minorHAnsi"/>
          <w:bCs/>
          <w:sz w:val="22"/>
          <w:szCs w:val="22"/>
        </w:rPr>
        <w:t>Partner Prywatny zobowiązany jest</w:t>
      </w:r>
      <w:r w:rsidRPr="009B27E1">
        <w:rPr>
          <w:rFonts w:asciiTheme="minorHAnsi" w:hAnsiTheme="minorHAnsi" w:cstheme="minorHAnsi"/>
          <w:b/>
          <w:bCs/>
          <w:sz w:val="22"/>
          <w:szCs w:val="22"/>
        </w:rPr>
        <w:t xml:space="preserve"> </w:t>
      </w:r>
      <w:bookmarkEnd w:id="4"/>
      <w:r w:rsidRPr="009B27E1">
        <w:rPr>
          <w:rFonts w:asciiTheme="minorHAnsi" w:hAnsiTheme="minorHAnsi" w:cstheme="minorHAnsi"/>
          <w:sz w:val="22"/>
          <w:szCs w:val="22"/>
        </w:rPr>
        <w:t xml:space="preserve">w ramach Wynagrodzenia zawrzeć i utrzymać w mocy </w:t>
      </w:r>
      <w:bookmarkStart w:id="5" w:name="_Hlk38160536"/>
      <w:r w:rsidRPr="009B27E1">
        <w:rPr>
          <w:rFonts w:asciiTheme="minorHAnsi" w:hAnsiTheme="minorHAnsi" w:cstheme="minorHAnsi"/>
          <w:sz w:val="22"/>
          <w:szCs w:val="22"/>
        </w:rPr>
        <w:t xml:space="preserve">przez okres </w:t>
      </w:r>
      <w:r w:rsidR="00BF4DD3" w:rsidRPr="009B27E1">
        <w:rPr>
          <w:rFonts w:asciiTheme="minorHAnsi" w:hAnsiTheme="minorHAnsi" w:cstheme="minorHAnsi"/>
          <w:sz w:val="22"/>
          <w:szCs w:val="22"/>
        </w:rPr>
        <w:t xml:space="preserve">minimum </w:t>
      </w:r>
      <w:r w:rsidRPr="009B27E1">
        <w:rPr>
          <w:rFonts w:asciiTheme="minorHAnsi" w:hAnsiTheme="minorHAnsi" w:cstheme="minorHAnsi"/>
          <w:sz w:val="22"/>
          <w:szCs w:val="22"/>
        </w:rPr>
        <w:t>120 miesięcy liczon</w:t>
      </w:r>
      <w:r w:rsidR="002D6E0B" w:rsidRPr="009B27E1">
        <w:rPr>
          <w:rFonts w:asciiTheme="minorHAnsi" w:hAnsiTheme="minorHAnsi" w:cstheme="minorHAnsi"/>
          <w:sz w:val="22"/>
          <w:szCs w:val="22"/>
        </w:rPr>
        <w:t>y</w:t>
      </w:r>
      <w:r w:rsidRPr="009B27E1">
        <w:rPr>
          <w:rFonts w:asciiTheme="minorHAnsi" w:hAnsiTheme="minorHAnsi" w:cstheme="minorHAnsi"/>
          <w:sz w:val="22"/>
          <w:szCs w:val="22"/>
        </w:rPr>
        <w:t xml:space="preserve"> </w:t>
      </w:r>
      <w:bookmarkEnd w:id="5"/>
      <w:r w:rsidR="00C91A11" w:rsidRPr="009B27E1">
        <w:rPr>
          <w:rFonts w:asciiTheme="minorHAnsi" w:hAnsiTheme="minorHAnsi" w:cstheme="minorHAnsi"/>
          <w:sz w:val="22"/>
          <w:szCs w:val="22"/>
        </w:rPr>
        <w:t xml:space="preserve">od daty </w:t>
      </w:r>
      <w:bookmarkStart w:id="6" w:name="_Hlk38160550"/>
      <w:r w:rsidR="007B6659" w:rsidRPr="009B27E1">
        <w:rPr>
          <w:rFonts w:asciiTheme="minorHAnsi" w:hAnsiTheme="minorHAnsi" w:cstheme="minorHAnsi"/>
          <w:sz w:val="22"/>
          <w:szCs w:val="22"/>
        </w:rPr>
        <w:t>Odbioru K</w:t>
      </w:r>
      <w:r w:rsidR="00C91A11" w:rsidRPr="009B27E1">
        <w:rPr>
          <w:rFonts w:asciiTheme="minorHAnsi" w:hAnsiTheme="minorHAnsi" w:cstheme="minorHAnsi"/>
          <w:sz w:val="22"/>
          <w:szCs w:val="22"/>
        </w:rPr>
        <w:t xml:space="preserve">ońcowego </w:t>
      </w:r>
      <w:r w:rsidRPr="009B27E1">
        <w:rPr>
          <w:rFonts w:asciiTheme="minorHAnsi" w:hAnsiTheme="minorHAnsi" w:cstheme="minorHAnsi"/>
          <w:sz w:val="22"/>
          <w:szCs w:val="22"/>
        </w:rPr>
        <w:t>Robót Budowlanych</w:t>
      </w:r>
      <w:r w:rsidR="00BF4DD3" w:rsidRPr="009B27E1">
        <w:rPr>
          <w:rFonts w:asciiTheme="minorHAnsi" w:hAnsiTheme="minorHAnsi" w:cstheme="minorHAnsi"/>
          <w:sz w:val="22"/>
          <w:szCs w:val="22"/>
        </w:rPr>
        <w:t xml:space="preserve"> </w:t>
      </w:r>
      <w:bookmarkStart w:id="7" w:name="_Hlk38230812"/>
      <w:r w:rsidR="00BF4DD3" w:rsidRPr="009B27E1">
        <w:rPr>
          <w:rFonts w:asciiTheme="minorHAnsi" w:hAnsiTheme="minorHAnsi" w:cstheme="minorHAnsi"/>
          <w:sz w:val="22"/>
          <w:szCs w:val="22"/>
        </w:rPr>
        <w:t xml:space="preserve">do </w:t>
      </w:r>
      <w:r w:rsidR="00CC44AC" w:rsidRPr="009B27E1">
        <w:rPr>
          <w:rFonts w:asciiTheme="minorHAnsi" w:hAnsiTheme="minorHAnsi" w:cstheme="minorHAnsi"/>
          <w:sz w:val="22"/>
          <w:szCs w:val="22"/>
        </w:rPr>
        <w:t xml:space="preserve">Daty zakończenia </w:t>
      </w:r>
      <w:r w:rsidR="008342F3" w:rsidRPr="009B27E1">
        <w:rPr>
          <w:rFonts w:asciiTheme="minorHAnsi" w:hAnsiTheme="minorHAnsi" w:cstheme="minorHAnsi"/>
          <w:sz w:val="22"/>
          <w:szCs w:val="22"/>
        </w:rPr>
        <w:t xml:space="preserve">Umowy </w:t>
      </w:r>
      <w:r w:rsidR="00161FAC" w:rsidRPr="009B27E1">
        <w:rPr>
          <w:rFonts w:asciiTheme="minorHAnsi" w:hAnsiTheme="minorHAnsi" w:cstheme="minorHAnsi"/>
          <w:sz w:val="22"/>
          <w:szCs w:val="22"/>
        </w:rPr>
        <w:t xml:space="preserve">o </w:t>
      </w:r>
      <w:r w:rsidR="008342F3" w:rsidRPr="009B27E1">
        <w:rPr>
          <w:rFonts w:asciiTheme="minorHAnsi" w:hAnsiTheme="minorHAnsi" w:cstheme="minorHAnsi"/>
          <w:sz w:val="22"/>
          <w:szCs w:val="22"/>
        </w:rPr>
        <w:t>PPP</w:t>
      </w:r>
      <w:bookmarkEnd w:id="7"/>
      <w:r w:rsidR="008342F3" w:rsidRPr="009B27E1">
        <w:rPr>
          <w:rFonts w:asciiTheme="minorHAnsi" w:hAnsiTheme="minorHAnsi" w:cstheme="minorHAnsi"/>
          <w:sz w:val="22"/>
          <w:szCs w:val="22"/>
        </w:rPr>
        <w:t xml:space="preserve"> (zakończenia Etapu Utrzymania)</w:t>
      </w:r>
      <w:r w:rsidRPr="009B27E1">
        <w:rPr>
          <w:rFonts w:asciiTheme="minorHAnsi" w:hAnsiTheme="minorHAnsi" w:cstheme="minorHAnsi"/>
          <w:sz w:val="22"/>
          <w:szCs w:val="22"/>
        </w:rPr>
        <w:t xml:space="preserve">, </w:t>
      </w:r>
      <w:bookmarkEnd w:id="6"/>
      <w:r w:rsidRPr="009B27E1">
        <w:rPr>
          <w:rFonts w:asciiTheme="minorHAnsi" w:hAnsiTheme="minorHAnsi" w:cstheme="minorHAnsi"/>
          <w:sz w:val="22"/>
          <w:szCs w:val="22"/>
        </w:rPr>
        <w:t xml:space="preserve">umowę gwarancji producenta lub autoryzowanego dystrybutora na </w:t>
      </w:r>
      <w:r w:rsidR="002D6E0B" w:rsidRPr="009B27E1">
        <w:rPr>
          <w:rFonts w:asciiTheme="minorHAnsi" w:hAnsiTheme="minorHAnsi" w:cstheme="minorHAnsi"/>
          <w:sz w:val="22"/>
          <w:szCs w:val="22"/>
        </w:rPr>
        <w:t xml:space="preserve">wszystkie </w:t>
      </w:r>
      <w:bookmarkStart w:id="8" w:name="_Hlk38162510"/>
      <w:r w:rsidR="007B6659" w:rsidRPr="009B27E1">
        <w:rPr>
          <w:rFonts w:asciiTheme="minorHAnsi" w:hAnsiTheme="minorHAnsi" w:cstheme="minorHAnsi"/>
          <w:sz w:val="22"/>
          <w:szCs w:val="22"/>
        </w:rPr>
        <w:t>zamontowane u</w:t>
      </w:r>
      <w:r w:rsidR="002D6E0B" w:rsidRPr="009B27E1">
        <w:rPr>
          <w:rFonts w:asciiTheme="minorHAnsi" w:hAnsiTheme="minorHAnsi" w:cstheme="minorHAnsi"/>
          <w:sz w:val="22"/>
          <w:szCs w:val="22"/>
        </w:rPr>
        <w:t>rządzenia</w:t>
      </w:r>
      <w:r w:rsidRPr="009B27E1">
        <w:rPr>
          <w:rFonts w:asciiTheme="minorHAnsi" w:hAnsiTheme="minorHAnsi" w:cstheme="minorHAnsi"/>
          <w:sz w:val="22"/>
          <w:szCs w:val="22"/>
        </w:rPr>
        <w:t xml:space="preserve">, </w:t>
      </w:r>
      <w:r w:rsidR="002D6E0B" w:rsidRPr="009B27E1">
        <w:rPr>
          <w:rFonts w:asciiTheme="minorHAnsi" w:hAnsiTheme="minorHAnsi" w:cstheme="minorHAnsi"/>
          <w:sz w:val="22"/>
          <w:szCs w:val="22"/>
        </w:rPr>
        <w:t>w tym na:</w:t>
      </w:r>
    </w:p>
    <w:p w14:paraId="24C87E81" w14:textId="4CE18A00" w:rsidR="002D6E0B" w:rsidRPr="009B27E1" w:rsidRDefault="002D6E0B" w:rsidP="002D6E0B">
      <w:pPr>
        <w:pStyle w:val="Akapitzlist"/>
        <w:numPr>
          <w:ilvl w:val="2"/>
          <w:numId w:val="12"/>
        </w:numPr>
        <w:spacing w:after="120"/>
        <w:ind w:left="1560" w:hanging="567"/>
        <w:jc w:val="both"/>
        <w:rPr>
          <w:rFonts w:asciiTheme="minorHAnsi" w:hAnsiTheme="minorHAnsi" w:cstheme="minorHAnsi"/>
          <w:sz w:val="22"/>
          <w:szCs w:val="22"/>
        </w:rPr>
      </w:pPr>
      <w:r w:rsidRPr="009B27E1">
        <w:rPr>
          <w:rFonts w:asciiTheme="minorHAnsi" w:hAnsiTheme="minorHAnsi" w:cstheme="minorHAnsi"/>
          <w:sz w:val="22"/>
          <w:szCs w:val="22"/>
        </w:rPr>
        <w:t>oprawy i źródła światła LED wraz z układem elektronicznym</w:t>
      </w:r>
      <w:r w:rsidR="00BF4DD3" w:rsidRPr="009B27E1">
        <w:rPr>
          <w:rFonts w:asciiTheme="minorHAnsi" w:hAnsiTheme="minorHAnsi" w:cstheme="minorHAnsi"/>
          <w:sz w:val="22"/>
          <w:szCs w:val="22"/>
        </w:rPr>
        <w:t>;</w:t>
      </w:r>
    </w:p>
    <w:p w14:paraId="6243F225" w14:textId="769F400D" w:rsidR="002D6E0B" w:rsidRPr="009B27E1" w:rsidRDefault="002D6E0B" w:rsidP="002D6E0B">
      <w:pPr>
        <w:pStyle w:val="Akapitzlist"/>
        <w:numPr>
          <w:ilvl w:val="2"/>
          <w:numId w:val="12"/>
        </w:numPr>
        <w:spacing w:after="120"/>
        <w:ind w:left="1560" w:hanging="567"/>
        <w:jc w:val="both"/>
        <w:rPr>
          <w:rFonts w:asciiTheme="minorHAnsi" w:hAnsiTheme="minorHAnsi" w:cstheme="minorHAnsi"/>
          <w:sz w:val="22"/>
          <w:szCs w:val="22"/>
        </w:rPr>
      </w:pPr>
      <w:r w:rsidRPr="009B27E1">
        <w:rPr>
          <w:rFonts w:asciiTheme="minorHAnsi" w:hAnsiTheme="minorHAnsi" w:cstheme="minorHAnsi"/>
          <w:sz w:val="22"/>
          <w:szCs w:val="22"/>
        </w:rPr>
        <w:t>słupy, wysięgniki i fundamenty;</w:t>
      </w:r>
    </w:p>
    <w:p w14:paraId="3FCCB33E" w14:textId="2BE25DEE" w:rsidR="002D6E0B" w:rsidRPr="009B27E1" w:rsidRDefault="002D6E0B" w:rsidP="002D6E0B">
      <w:pPr>
        <w:pStyle w:val="Akapitzlist"/>
        <w:numPr>
          <w:ilvl w:val="2"/>
          <w:numId w:val="12"/>
        </w:numPr>
        <w:spacing w:after="120"/>
        <w:ind w:left="1560" w:hanging="567"/>
        <w:jc w:val="both"/>
        <w:rPr>
          <w:rFonts w:asciiTheme="minorHAnsi" w:hAnsiTheme="minorHAnsi" w:cstheme="minorHAnsi"/>
          <w:sz w:val="22"/>
          <w:szCs w:val="22"/>
        </w:rPr>
      </w:pPr>
      <w:r w:rsidRPr="009B27E1">
        <w:rPr>
          <w:rFonts w:asciiTheme="minorHAnsi" w:hAnsiTheme="minorHAnsi" w:cstheme="minorHAnsi"/>
          <w:sz w:val="22"/>
          <w:szCs w:val="22"/>
        </w:rPr>
        <w:t>szafki sterujące oświetleniem wraz z wyposażeniem;</w:t>
      </w:r>
    </w:p>
    <w:p w14:paraId="39765202" w14:textId="346FF6BD" w:rsidR="002D6E0B" w:rsidRPr="009B27E1" w:rsidRDefault="002D6E0B" w:rsidP="002D6E0B">
      <w:pPr>
        <w:pStyle w:val="Akapitzlist"/>
        <w:numPr>
          <w:ilvl w:val="2"/>
          <w:numId w:val="12"/>
        </w:numPr>
        <w:spacing w:after="120"/>
        <w:ind w:left="1560" w:hanging="567"/>
        <w:jc w:val="both"/>
        <w:rPr>
          <w:rFonts w:asciiTheme="minorHAnsi" w:hAnsiTheme="minorHAnsi" w:cstheme="minorHAnsi"/>
          <w:sz w:val="22"/>
          <w:szCs w:val="22"/>
        </w:rPr>
      </w:pPr>
      <w:r w:rsidRPr="009B27E1">
        <w:rPr>
          <w:rFonts w:asciiTheme="minorHAnsi" w:hAnsiTheme="minorHAnsi" w:cstheme="minorHAnsi"/>
          <w:sz w:val="22"/>
          <w:szCs w:val="22"/>
        </w:rPr>
        <w:t>kable elektryczne, mufy kablowe;</w:t>
      </w:r>
    </w:p>
    <w:p w14:paraId="7248D81E" w14:textId="7F97B118" w:rsidR="00BF4DD3" w:rsidRPr="009B27E1" w:rsidRDefault="00BF4DD3" w:rsidP="002D6E0B">
      <w:pPr>
        <w:pStyle w:val="Akapitzlist"/>
        <w:numPr>
          <w:ilvl w:val="2"/>
          <w:numId w:val="12"/>
        </w:numPr>
        <w:spacing w:after="120"/>
        <w:ind w:left="1560" w:hanging="567"/>
        <w:jc w:val="both"/>
        <w:rPr>
          <w:rFonts w:asciiTheme="minorHAnsi" w:hAnsiTheme="minorHAnsi" w:cstheme="minorHAnsi"/>
          <w:sz w:val="22"/>
          <w:szCs w:val="22"/>
        </w:rPr>
      </w:pPr>
      <w:bookmarkStart w:id="9" w:name="_Hlk38230935"/>
      <w:r w:rsidRPr="009B27E1">
        <w:rPr>
          <w:rFonts w:asciiTheme="minorHAnsi" w:hAnsiTheme="minorHAnsi" w:cstheme="minorHAnsi"/>
          <w:sz w:val="22"/>
          <w:szCs w:val="22"/>
        </w:rPr>
        <w:t>urządzenia stacji roboczej do zarządzania systemem oświetleniowym</w:t>
      </w:r>
      <w:bookmarkEnd w:id="9"/>
      <w:r w:rsidRPr="009B27E1">
        <w:rPr>
          <w:rFonts w:asciiTheme="minorHAnsi" w:hAnsiTheme="minorHAnsi" w:cstheme="minorHAnsi"/>
          <w:sz w:val="22"/>
          <w:szCs w:val="22"/>
        </w:rPr>
        <w:t>;</w:t>
      </w:r>
    </w:p>
    <w:bookmarkEnd w:id="8"/>
    <w:p w14:paraId="324A004A" w14:textId="2E783081" w:rsidR="00E21FD9" w:rsidRPr="009B27E1" w:rsidRDefault="00F45977" w:rsidP="00BF4DD3">
      <w:pPr>
        <w:spacing w:after="120"/>
        <w:ind w:left="993"/>
        <w:jc w:val="both"/>
        <w:rPr>
          <w:rFonts w:asciiTheme="minorHAnsi" w:hAnsiTheme="minorHAnsi" w:cstheme="minorHAnsi"/>
          <w:sz w:val="22"/>
          <w:szCs w:val="22"/>
        </w:rPr>
      </w:pPr>
      <w:r w:rsidRPr="009B27E1">
        <w:rPr>
          <w:rFonts w:asciiTheme="minorHAnsi" w:hAnsiTheme="minorHAnsi" w:cstheme="minorHAnsi"/>
          <w:sz w:val="22"/>
          <w:szCs w:val="22"/>
        </w:rPr>
        <w:t xml:space="preserve">zgodnie z zasadami określonymi w pkt </w:t>
      </w:r>
      <w:r w:rsidR="00BF4DD3" w:rsidRPr="009B27E1">
        <w:rPr>
          <w:rFonts w:asciiTheme="minorHAnsi" w:hAnsiTheme="minorHAnsi" w:cstheme="minorHAnsi"/>
          <w:sz w:val="22"/>
          <w:szCs w:val="22"/>
        </w:rPr>
        <w:t>2</w:t>
      </w:r>
      <w:r w:rsidRPr="009B27E1">
        <w:rPr>
          <w:rFonts w:asciiTheme="minorHAnsi" w:hAnsiTheme="minorHAnsi" w:cstheme="minorHAnsi"/>
          <w:sz w:val="22"/>
          <w:szCs w:val="22"/>
        </w:rPr>
        <w:t>.</w:t>
      </w:r>
      <w:r w:rsidR="00964692" w:rsidRPr="009B27E1">
        <w:rPr>
          <w:rFonts w:asciiTheme="minorHAnsi" w:hAnsiTheme="minorHAnsi" w:cstheme="minorHAnsi"/>
          <w:sz w:val="22"/>
          <w:szCs w:val="22"/>
        </w:rPr>
        <w:t>3</w:t>
      </w:r>
      <w:r w:rsidRPr="009B27E1">
        <w:rPr>
          <w:rFonts w:asciiTheme="minorHAnsi" w:hAnsiTheme="minorHAnsi" w:cstheme="minorHAnsi"/>
          <w:sz w:val="22"/>
          <w:szCs w:val="22"/>
        </w:rPr>
        <w:t xml:space="preserve">. </w:t>
      </w:r>
      <w:r w:rsidR="00BF4DD3" w:rsidRPr="009B27E1">
        <w:rPr>
          <w:rFonts w:asciiTheme="minorHAnsi" w:hAnsiTheme="minorHAnsi" w:cstheme="minorHAnsi"/>
          <w:sz w:val="22"/>
          <w:szCs w:val="22"/>
        </w:rPr>
        <w:t>poniżej</w:t>
      </w:r>
      <w:r w:rsidRPr="009B27E1">
        <w:rPr>
          <w:rFonts w:asciiTheme="minorHAnsi" w:hAnsiTheme="minorHAnsi" w:cstheme="minorHAnsi"/>
          <w:sz w:val="22"/>
          <w:szCs w:val="22"/>
        </w:rPr>
        <w:t xml:space="preserve">. </w:t>
      </w:r>
    </w:p>
    <w:p w14:paraId="0F2A151E" w14:textId="3FA348CD" w:rsidR="00F45977" w:rsidRPr="009B27E1" w:rsidRDefault="00F45977" w:rsidP="00B9679C">
      <w:pPr>
        <w:pStyle w:val="Akapitzlist"/>
        <w:numPr>
          <w:ilvl w:val="1"/>
          <w:numId w:val="12"/>
        </w:numPr>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Umowa gwarancji, o której mowa w pkt </w:t>
      </w:r>
      <w:r w:rsidR="00BF4DD3" w:rsidRPr="009B27E1">
        <w:rPr>
          <w:rFonts w:asciiTheme="minorHAnsi" w:hAnsiTheme="minorHAnsi" w:cstheme="minorHAnsi"/>
          <w:sz w:val="22"/>
          <w:szCs w:val="22"/>
        </w:rPr>
        <w:t>2</w:t>
      </w:r>
      <w:r w:rsidRPr="009B27E1">
        <w:rPr>
          <w:rFonts w:asciiTheme="minorHAnsi" w:hAnsiTheme="minorHAnsi" w:cstheme="minorHAnsi"/>
          <w:sz w:val="22"/>
          <w:szCs w:val="22"/>
        </w:rPr>
        <w:t>.</w:t>
      </w:r>
      <w:r w:rsidR="00964692" w:rsidRPr="009B27E1">
        <w:rPr>
          <w:rFonts w:asciiTheme="minorHAnsi" w:hAnsiTheme="minorHAnsi" w:cstheme="minorHAnsi"/>
          <w:sz w:val="22"/>
          <w:szCs w:val="22"/>
        </w:rPr>
        <w:t>2</w:t>
      </w:r>
      <w:r w:rsidRPr="009B27E1">
        <w:rPr>
          <w:rFonts w:asciiTheme="minorHAnsi" w:hAnsiTheme="minorHAnsi" w:cstheme="minorHAnsi"/>
          <w:sz w:val="22"/>
          <w:szCs w:val="22"/>
        </w:rPr>
        <w:t xml:space="preserve">. </w:t>
      </w:r>
      <w:r w:rsidR="00BF4DD3" w:rsidRPr="009B27E1">
        <w:rPr>
          <w:rFonts w:asciiTheme="minorHAnsi" w:hAnsiTheme="minorHAnsi" w:cstheme="minorHAnsi"/>
          <w:sz w:val="22"/>
          <w:szCs w:val="22"/>
        </w:rPr>
        <w:t>powyżej</w:t>
      </w:r>
      <w:r w:rsidRPr="009B27E1">
        <w:rPr>
          <w:rFonts w:asciiTheme="minorHAnsi" w:hAnsiTheme="minorHAnsi" w:cstheme="minorHAnsi"/>
          <w:sz w:val="22"/>
          <w:szCs w:val="22"/>
        </w:rPr>
        <w:t xml:space="preserve"> powinna przewidywać co najmniej:</w:t>
      </w:r>
    </w:p>
    <w:p w14:paraId="5C78D95E" w14:textId="5F97F2A9" w:rsidR="00F45977" w:rsidRPr="009B27E1" w:rsidRDefault="00F45977" w:rsidP="00B9679C">
      <w:pPr>
        <w:pStyle w:val="Akapitzlist"/>
        <w:numPr>
          <w:ilvl w:val="2"/>
          <w:numId w:val="12"/>
        </w:numPr>
        <w:spacing w:after="120"/>
        <w:ind w:left="1560" w:hanging="567"/>
        <w:jc w:val="both"/>
        <w:rPr>
          <w:rFonts w:asciiTheme="minorHAnsi" w:hAnsiTheme="minorHAnsi" w:cstheme="minorHAnsi"/>
          <w:sz w:val="22"/>
          <w:szCs w:val="22"/>
        </w:rPr>
      </w:pPr>
      <w:r w:rsidRPr="009B27E1">
        <w:rPr>
          <w:rFonts w:asciiTheme="minorHAnsi" w:hAnsiTheme="minorHAnsi" w:cstheme="minorHAnsi"/>
          <w:sz w:val="22"/>
          <w:szCs w:val="22"/>
        </w:rPr>
        <w:lastRenderedPageBreak/>
        <w:t xml:space="preserve">udzielenie Gwarancji Jakości na </w:t>
      </w:r>
      <w:r w:rsidR="00964692" w:rsidRPr="009B27E1">
        <w:rPr>
          <w:rFonts w:asciiTheme="minorHAnsi" w:hAnsiTheme="minorHAnsi" w:cstheme="minorHAnsi"/>
          <w:sz w:val="22"/>
          <w:szCs w:val="22"/>
        </w:rPr>
        <w:t xml:space="preserve">wszystkie zamontowane urządzenia, określone w pkt. 2.2 powyżej, na okres minimum 120 miesięcy określony w pkt.2.2 powyżej; </w:t>
      </w:r>
    </w:p>
    <w:p w14:paraId="2337D134" w14:textId="210AA6A5" w:rsidR="00F45977" w:rsidRPr="009B27E1" w:rsidRDefault="007B6659" w:rsidP="00B9679C">
      <w:pPr>
        <w:pStyle w:val="Akapitzlist"/>
        <w:numPr>
          <w:ilvl w:val="2"/>
          <w:numId w:val="12"/>
        </w:numPr>
        <w:spacing w:after="120"/>
        <w:ind w:left="1560" w:hanging="567"/>
        <w:jc w:val="both"/>
        <w:rPr>
          <w:rFonts w:asciiTheme="minorHAnsi" w:hAnsiTheme="minorHAnsi" w:cstheme="minorHAnsi"/>
          <w:sz w:val="22"/>
          <w:szCs w:val="22"/>
        </w:rPr>
      </w:pPr>
      <w:r w:rsidRPr="009B27E1">
        <w:rPr>
          <w:rFonts w:asciiTheme="minorHAnsi" w:hAnsiTheme="minorHAnsi" w:cstheme="minorHAnsi"/>
          <w:sz w:val="22"/>
          <w:szCs w:val="22"/>
        </w:rPr>
        <w:t>możliwość</w:t>
      </w:r>
      <w:r w:rsidR="00F45977" w:rsidRPr="009B27E1">
        <w:rPr>
          <w:rFonts w:asciiTheme="minorHAnsi" w:hAnsiTheme="minorHAnsi" w:cstheme="minorHAnsi"/>
          <w:sz w:val="22"/>
          <w:szCs w:val="22"/>
        </w:rPr>
        <w:t xml:space="preserve"> dochodz</w:t>
      </w:r>
      <w:r w:rsidRPr="009B27E1">
        <w:rPr>
          <w:rFonts w:asciiTheme="minorHAnsi" w:hAnsiTheme="minorHAnsi" w:cstheme="minorHAnsi"/>
          <w:sz w:val="22"/>
          <w:szCs w:val="22"/>
        </w:rPr>
        <w:t>enia przez Podmiot Publiczny</w:t>
      </w:r>
      <w:r w:rsidR="00F45977" w:rsidRPr="009B27E1">
        <w:rPr>
          <w:rFonts w:asciiTheme="minorHAnsi" w:hAnsiTheme="minorHAnsi" w:cstheme="minorHAnsi"/>
          <w:sz w:val="22"/>
          <w:szCs w:val="22"/>
        </w:rPr>
        <w:t xml:space="preserve"> roszczeń z tytułu Gwarancji Jakości także po okresie określonym w </w:t>
      </w:r>
      <w:r w:rsidR="00964692" w:rsidRPr="009B27E1">
        <w:rPr>
          <w:rFonts w:asciiTheme="minorHAnsi" w:hAnsiTheme="minorHAnsi" w:cstheme="minorHAnsi"/>
          <w:sz w:val="22"/>
          <w:szCs w:val="22"/>
        </w:rPr>
        <w:t xml:space="preserve">pkt. 2.2 i 2.3.1 powyżej, </w:t>
      </w:r>
      <w:r w:rsidR="00F45977" w:rsidRPr="009B27E1">
        <w:rPr>
          <w:rFonts w:asciiTheme="minorHAnsi" w:hAnsiTheme="minorHAnsi" w:cstheme="minorHAnsi"/>
          <w:sz w:val="22"/>
          <w:szCs w:val="22"/>
        </w:rPr>
        <w:t>jeżeli wada ujawniła się przed upływem tego okresu. Po upływie okresu Gwarancji Jakości, wady lub uszkodzenia Przedmiotu Gwarancji niewynikłe z winy Partnera Prywatnego, Podmiot Publiczny będzie usuwał na własny koszt</w:t>
      </w:r>
      <w:r w:rsidR="00964692" w:rsidRPr="009B27E1">
        <w:rPr>
          <w:rFonts w:asciiTheme="minorHAnsi" w:hAnsiTheme="minorHAnsi" w:cstheme="minorHAnsi"/>
          <w:sz w:val="22"/>
          <w:szCs w:val="22"/>
        </w:rPr>
        <w:t>, zastrzeżeniem zapisów pkt. 3 poniżej.</w:t>
      </w:r>
      <w:r w:rsidR="00F45977" w:rsidRPr="009B27E1">
        <w:rPr>
          <w:rFonts w:asciiTheme="minorHAnsi" w:hAnsiTheme="minorHAnsi" w:cstheme="minorHAnsi"/>
          <w:sz w:val="22"/>
          <w:szCs w:val="22"/>
        </w:rPr>
        <w:t xml:space="preserve"> </w:t>
      </w:r>
    </w:p>
    <w:p w14:paraId="2F617A81" w14:textId="6CBFC8F9" w:rsidR="00F45977" w:rsidRPr="009B27E1" w:rsidRDefault="00F45977" w:rsidP="00B9679C">
      <w:pPr>
        <w:pStyle w:val="Akapitzlist"/>
        <w:numPr>
          <w:ilvl w:val="2"/>
          <w:numId w:val="12"/>
        </w:numPr>
        <w:spacing w:after="120"/>
        <w:ind w:left="1560"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Jeżeli ujawni się jakakolwiek wada przedmiotu Gwarancji, o którym mowa w </w:t>
      </w:r>
      <w:r w:rsidR="00964692" w:rsidRPr="009B27E1">
        <w:rPr>
          <w:rFonts w:asciiTheme="minorHAnsi" w:hAnsiTheme="minorHAnsi" w:cstheme="minorHAnsi"/>
          <w:sz w:val="22"/>
          <w:szCs w:val="22"/>
        </w:rPr>
        <w:t xml:space="preserve">pkt.2.2 </w:t>
      </w:r>
      <w:r w:rsidR="00E75E6B" w:rsidRPr="009B27E1">
        <w:rPr>
          <w:rFonts w:asciiTheme="minorHAnsi" w:hAnsiTheme="minorHAnsi" w:cstheme="minorHAnsi"/>
          <w:sz w:val="22"/>
          <w:szCs w:val="22"/>
        </w:rPr>
        <w:t>powyżej</w:t>
      </w:r>
      <w:r w:rsidRPr="009B27E1">
        <w:rPr>
          <w:rFonts w:asciiTheme="minorHAnsi" w:hAnsiTheme="minorHAnsi" w:cstheme="minorHAnsi"/>
          <w:sz w:val="22"/>
          <w:szCs w:val="22"/>
        </w:rPr>
        <w:t xml:space="preserve">, </w:t>
      </w:r>
      <w:r w:rsidRPr="009B27E1">
        <w:rPr>
          <w:rFonts w:asciiTheme="minorHAnsi" w:hAnsiTheme="minorHAnsi" w:cstheme="minorHAnsi"/>
          <w:b/>
          <w:bCs/>
          <w:sz w:val="22"/>
          <w:szCs w:val="22"/>
        </w:rPr>
        <w:t>Podmiot Publiczny jest uprawniony</w:t>
      </w:r>
      <w:r w:rsidRPr="009B27E1">
        <w:rPr>
          <w:rFonts w:asciiTheme="minorHAnsi" w:hAnsiTheme="minorHAnsi" w:cstheme="minorHAnsi"/>
          <w:sz w:val="22"/>
          <w:szCs w:val="22"/>
        </w:rPr>
        <w:t xml:space="preserve"> do: </w:t>
      </w:r>
    </w:p>
    <w:p w14:paraId="49A56CB2" w14:textId="23A652DF" w:rsidR="00F45977" w:rsidRPr="009B27E1" w:rsidRDefault="00F45977" w:rsidP="00964692">
      <w:pPr>
        <w:pStyle w:val="Akapitzlist"/>
        <w:numPr>
          <w:ilvl w:val="3"/>
          <w:numId w:val="12"/>
        </w:numPr>
        <w:tabs>
          <w:tab w:val="left" w:pos="1843"/>
        </w:tabs>
        <w:spacing w:after="120"/>
        <w:ind w:left="2268" w:hanging="708"/>
        <w:jc w:val="both"/>
        <w:rPr>
          <w:rFonts w:asciiTheme="minorHAnsi" w:hAnsiTheme="minorHAnsi" w:cstheme="minorHAnsi"/>
          <w:sz w:val="22"/>
          <w:szCs w:val="22"/>
        </w:rPr>
      </w:pPr>
      <w:r w:rsidRPr="009B27E1">
        <w:rPr>
          <w:rFonts w:asciiTheme="minorHAnsi" w:hAnsiTheme="minorHAnsi" w:cstheme="minorHAnsi"/>
          <w:sz w:val="22"/>
          <w:szCs w:val="22"/>
        </w:rPr>
        <w:t xml:space="preserve">żądania usunięcia wady w ramach Wynagrodzenia w terminie </w:t>
      </w:r>
      <w:r w:rsidR="00A43A93" w:rsidRPr="009B27E1">
        <w:rPr>
          <w:rFonts w:asciiTheme="minorHAnsi" w:hAnsiTheme="minorHAnsi" w:cstheme="minorHAnsi"/>
          <w:sz w:val="22"/>
          <w:szCs w:val="22"/>
        </w:rPr>
        <w:t xml:space="preserve">do </w:t>
      </w:r>
      <w:r w:rsidRPr="009B27E1">
        <w:rPr>
          <w:rFonts w:asciiTheme="minorHAnsi" w:hAnsiTheme="minorHAnsi" w:cstheme="minorHAnsi"/>
          <w:sz w:val="22"/>
          <w:szCs w:val="22"/>
        </w:rPr>
        <w:t xml:space="preserve">3 dni roboczych, a jeżeli przedmiot Gwarancji, o którym mowa </w:t>
      </w:r>
      <w:bookmarkStart w:id="10" w:name="_Hlk38161445"/>
      <w:r w:rsidR="00E75E6B" w:rsidRPr="009B27E1">
        <w:rPr>
          <w:rFonts w:asciiTheme="minorHAnsi" w:hAnsiTheme="minorHAnsi" w:cstheme="minorHAnsi"/>
          <w:sz w:val="22"/>
          <w:szCs w:val="22"/>
        </w:rPr>
        <w:t xml:space="preserve">pkt.2.2 powyżej </w:t>
      </w:r>
      <w:bookmarkEnd w:id="10"/>
      <w:r w:rsidRPr="009B27E1">
        <w:rPr>
          <w:rFonts w:asciiTheme="minorHAnsi" w:hAnsiTheme="minorHAnsi" w:cstheme="minorHAnsi"/>
          <w:sz w:val="22"/>
          <w:szCs w:val="22"/>
        </w:rPr>
        <w:t>lub jego część była już dwukrotnie naprawiana – jest uprawniony do żądania wymiany tej rzeczy lub jej części na nową, wolną od wad;</w:t>
      </w:r>
    </w:p>
    <w:p w14:paraId="6A47CD97" w14:textId="0712341D" w:rsidR="00F45977" w:rsidRPr="009B27E1" w:rsidRDefault="00F45977" w:rsidP="00C4018E">
      <w:pPr>
        <w:pStyle w:val="Akapitzlist"/>
        <w:numPr>
          <w:ilvl w:val="3"/>
          <w:numId w:val="12"/>
        </w:numPr>
        <w:tabs>
          <w:tab w:val="left" w:pos="1843"/>
        </w:tabs>
        <w:spacing w:after="120"/>
        <w:ind w:left="2268" w:hanging="708"/>
        <w:jc w:val="both"/>
        <w:rPr>
          <w:rFonts w:asciiTheme="minorHAnsi" w:hAnsiTheme="minorHAnsi" w:cstheme="minorHAnsi"/>
          <w:sz w:val="22"/>
          <w:szCs w:val="22"/>
        </w:rPr>
      </w:pPr>
      <w:r w:rsidRPr="009B27E1">
        <w:rPr>
          <w:rFonts w:asciiTheme="minorHAnsi" w:hAnsiTheme="minorHAnsi" w:cstheme="minorHAnsi"/>
          <w:sz w:val="22"/>
          <w:szCs w:val="22"/>
        </w:rPr>
        <w:t xml:space="preserve">wskazania trybu usunięcia wady lub wymiany przedmiotu Gwarancji, o którym mowa w </w:t>
      </w:r>
      <w:r w:rsidR="00E75E6B" w:rsidRPr="009B27E1">
        <w:rPr>
          <w:rFonts w:asciiTheme="minorHAnsi" w:hAnsiTheme="minorHAnsi" w:cstheme="minorHAnsi"/>
          <w:sz w:val="22"/>
          <w:szCs w:val="22"/>
        </w:rPr>
        <w:t xml:space="preserve">pkt.2.2 powyżej </w:t>
      </w:r>
      <w:r w:rsidRPr="009B27E1">
        <w:rPr>
          <w:rFonts w:asciiTheme="minorHAnsi" w:hAnsiTheme="minorHAnsi" w:cstheme="minorHAnsi"/>
          <w:sz w:val="22"/>
          <w:szCs w:val="22"/>
        </w:rPr>
        <w:t>lub jego części.</w:t>
      </w:r>
    </w:p>
    <w:p w14:paraId="5FA70D65" w14:textId="0B17B89A" w:rsidR="00F45977" w:rsidRPr="009B27E1" w:rsidRDefault="00F45977" w:rsidP="00B9679C">
      <w:pPr>
        <w:pStyle w:val="Akapitzlist"/>
        <w:numPr>
          <w:ilvl w:val="1"/>
          <w:numId w:val="12"/>
        </w:numPr>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Jeżeli ujawni się jakakolwiek wada przedmiotu Gwarancji, o którym mowa </w:t>
      </w:r>
      <w:r w:rsidR="004719CD" w:rsidRPr="009B27E1">
        <w:rPr>
          <w:rFonts w:asciiTheme="minorHAnsi" w:hAnsiTheme="minorHAnsi" w:cstheme="minorHAnsi"/>
          <w:sz w:val="22"/>
          <w:szCs w:val="22"/>
        </w:rPr>
        <w:t>pkt.2.2 powyżej</w:t>
      </w:r>
      <w:r w:rsidRPr="009B27E1">
        <w:rPr>
          <w:rFonts w:asciiTheme="minorHAnsi" w:hAnsiTheme="minorHAnsi" w:cstheme="minorHAnsi"/>
          <w:sz w:val="22"/>
          <w:szCs w:val="22"/>
        </w:rPr>
        <w:t xml:space="preserve">, </w:t>
      </w:r>
      <w:r w:rsidRPr="009B27E1">
        <w:rPr>
          <w:rFonts w:asciiTheme="minorHAnsi" w:hAnsiTheme="minorHAnsi" w:cstheme="minorHAnsi"/>
          <w:b/>
          <w:bCs/>
          <w:sz w:val="22"/>
          <w:szCs w:val="22"/>
        </w:rPr>
        <w:t>Partner Prywatny jest zobowiązany</w:t>
      </w:r>
      <w:r w:rsidRPr="009B27E1">
        <w:rPr>
          <w:rFonts w:asciiTheme="minorHAnsi" w:hAnsiTheme="minorHAnsi" w:cstheme="minorHAnsi"/>
          <w:sz w:val="22"/>
          <w:szCs w:val="22"/>
        </w:rPr>
        <w:t xml:space="preserve"> do:</w:t>
      </w:r>
    </w:p>
    <w:p w14:paraId="26B9B8FB" w14:textId="77777777" w:rsidR="00F45977" w:rsidRPr="009B27E1" w:rsidRDefault="00F45977" w:rsidP="004719CD">
      <w:pPr>
        <w:pStyle w:val="Akapitzlist"/>
        <w:numPr>
          <w:ilvl w:val="2"/>
          <w:numId w:val="12"/>
        </w:numPr>
        <w:tabs>
          <w:tab w:val="left" w:pos="1276"/>
        </w:tabs>
        <w:spacing w:after="120"/>
        <w:ind w:left="1560" w:hanging="567"/>
        <w:jc w:val="both"/>
        <w:rPr>
          <w:rFonts w:asciiTheme="minorHAnsi" w:hAnsiTheme="minorHAnsi" w:cstheme="minorHAnsi"/>
          <w:sz w:val="22"/>
          <w:szCs w:val="22"/>
        </w:rPr>
      </w:pPr>
      <w:r w:rsidRPr="009B27E1">
        <w:rPr>
          <w:rFonts w:asciiTheme="minorHAnsi" w:hAnsiTheme="minorHAnsi" w:cstheme="minorHAnsi"/>
          <w:sz w:val="22"/>
          <w:szCs w:val="22"/>
        </w:rPr>
        <w:t>terminowego spełnienia żądania Podmiotu Publicznego dotyczącego usunięcia wady;</w:t>
      </w:r>
    </w:p>
    <w:p w14:paraId="3DFA2E21" w14:textId="2811A199" w:rsidR="00F45977" w:rsidRPr="009B27E1" w:rsidRDefault="00F45977" w:rsidP="00C4018E">
      <w:pPr>
        <w:pStyle w:val="Akapitzlist"/>
        <w:numPr>
          <w:ilvl w:val="2"/>
          <w:numId w:val="12"/>
        </w:numPr>
        <w:tabs>
          <w:tab w:val="left" w:pos="1276"/>
        </w:tabs>
        <w:spacing w:after="120"/>
        <w:ind w:left="1560"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jeżeli dana rzecz wchodząca w zakres przedmiotu Gwarancji, o którym mowa </w:t>
      </w:r>
      <w:r w:rsidR="004719CD" w:rsidRPr="009B27E1">
        <w:rPr>
          <w:rFonts w:asciiTheme="minorHAnsi" w:hAnsiTheme="minorHAnsi" w:cstheme="minorHAnsi"/>
          <w:sz w:val="22"/>
          <w:szCs w:val="22"/>
        </w:rPr>
        <w:t>pkt.2.2 powyżej</w:t>
      </w:r>
      <w:r w:rsidRPr="009B27E1">
        <w:rPr>
          <w:rFonts w:asciiTheme="minorHAnsi" w:hAnsiTheme="minorHAnsi" w:cstheme="minorHAnsi"/>
          <w:sz w:val="22"/>
          <w:szCs w:val="22"/>
        </w:rPr>
        <w:t xml:space="preserve"> lub jego część, była już dwukrotnie naprawiana – wymiany tej rzeczy lub jej części na nową, wolną od wad;</w:t>
      </w:r>
    </w:p>
    <w:p w14:paraId="41C883A0" w14:textId="38BACE97" w:rsidR="00F45977" w:rsidRPr="009B27E1" w:rsidRDefault="00F45977" w:rsidP="00B9679C">
      <w:pPr>
        <w:pStyle w:val="Akapitzlist"/>
        <w:numPr>
          <w:ilvl w:val="1"/>
          <w:numId w:val="12"/>
        </w:numPr>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Podmiot Publiczny na wniosek Partnera Prywatnego może wydłużyć termin przewidziany na usunięcie wady, o którym mowa w </w:t>
      </w:r>
      <w:r w:rsidR="00F477DC" w:rsidRPr="009B27E1">
        <w:rPr>
          <w:rFonts w:asciiTheme="minorHAnsi" w:hAnsiTheme="minorHAnsi" w:cstheme="minorHAnsi"/>
          <w:sz w:val="22"/>
          <w:szCs w:val="22"/>
        </w:rPr>
        <w:t>pkt. 2.3.3.1 powyżej</w:t>
      </w:r>
      <w:r w:rsidRPr="009B27E1">
        <w:rPr>
          <w:rFonts w:asciiTheme="minorHAnsi" w:hAnsiTheme="minorHAnsi" w:cstheme="minorHAnsi"/>
          <w:sz w:val="22"/>
          <w:szCs w:val="22"/>
        </w:rPr>
        <w:t>, w przypadku, gdy jego przedłużenie jest uzasadnione obiektywnymi, technicznie uzasadnionymi przyczynami uwzględniającymi technologię usuwania Wady, nie leżącymi po stronie Partnera Prywatnego.</w:t>
      </w:r>
    </w:p>
    <w:p w14:paraId="446E7095" w14:textId="71944F91" w:rsidR="00F45977" w:rsidRPr="009B27E1" w:rsidRDefault="00F45977" w:rsidP="00B9679C">
      <w:pPr>
        <w:pStyle w:val="Akapitzlist"/>
        <w:numPr>
          <w:ilvl w:val="1"/>
          <w:numId w:val="12"/>
        </w:numPr>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W przypadku braku usunięcia wady w terminie, o którym mowa w </w:t>
      </w:r>
      <w:r w:rsidR="004719CD" w:rsidRPr="009B27E1">
        <w:rPr>
          <w:rFonts w:asciiTheme="minorHAnsi" w:hAnsiTheme="minorHAnsi" w:cstheme="minorHAnsi"/>
          <w:sz w:val="22"/>
          <w:szCs w:val="22"/>
        </w:rPr>
        <w:t xml:space="preserve">pkt. 2.3.3.1 i 2.5 powyżej </w:t>
      </w:r>
      <w:r w:rsidRPr="009B27E1">
        <w:rPr>
          <w:rFonts w:asciiTheme="minorHAnsi" w:hAnsiTheme="minorHAnsi" w:cstheme="minorHAnsi"/>
          <w:sz w:val="22"/>
          <w:szCs w:val="22"/>
        </w:rPr>
        <w:t>Podmiot Publiczny po uprzednim wezwaniu Partnera Prywatnego do usunięcia wady, będzie uprawniony do jej usunięcia we własnym zakresie, lub przez podmiot trzeci na koszt Partnera Prywatnego. Pokrycie kosztów usunięcia wady może nastąpić ze środków zabezpieczenia należytego wykonania Umowy lub poprzez potrącenie kwoty usunięcia wady z Wynagrodzenia za Etap Utrzymania, na co Partner Prywatny wyraża zgodę. Powyższe nie wyłącza innych uprawnień Podmiotu Publicznego wynikających z tytułu Gwarancji Jakości i rękojmi za wady oraz Przepisów Prawa.</w:t>
      </w:r>
    </w:p>
    <w:p w14:paraId="5BE1EDB4" w14:textId="165E0BE9" w:rsidR="00F45977" w:rsidRPr="009B27E1" w:rsidRDefault="00F45977" w:rsidP="00B9679C">
      <w:pPr>
        <w:pStyle w:val="Akapitzlist"/>
        <w:numPr>
          <w:ilvl w:val="1"/>
          <w:numId w:val="12"/>
        </w:numPr>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W przypadku wymiany rzeczy na nową lub też po dokonaniu istotnych napraw rzeczy termin Gwarancji Jakości liczy się na nowo, jednak przedłużenie okresu obowiązywania gwarancją nie będzie dłuższe niż 24 miesiące od dnia zakończenia terminu gwarancji podstawowej. W pozostałym wypadkach termin Gwarancji Jakości ulega przedłużeniu o czas, w ciągu którego wskutek wady, uprawniony z Gwarancji Jakości nie mógł z niej korzystać. </w:t>
      </w:r>
    </w:p>
    <w:p w14:paraId="0568E99C" w14:textId="77777777" w:rsidR="00F45977" w:rsidRPr="009B27E1" w:rsidRDefault="00F45977" w:rsidP="00B9679C">
      <w:pPr>
        <w:pStyle w:val="Akapitzlist"/>
        <w:numPr>
          <w:ilvl w:val="1"/>
          <w:numId w:val="12"/>
        </w:numPr>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Stwierdzenie usunięcia wady każdorazowo nastąpi na podstawie podpisanego przez obie Strony protokołu usunięcia wady.  </w:t>
      </w:r>
    </w:p>
    <w:p w14:paraId="24D6C9A2" w14:textId="77777777" w:rsidR="00F45977" w:rsidRPr="009B27E1" w:rsidRDefault="00F45977" w:rsidP="00B9679C">
      <w:pPr>
        <w:pStyle w:val="Akapitzlist"/>
        <w:numPr>
          <w:ilvl w:val="1"/>
          <w:numId w:val="12"/>
        </w:numPr>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W przypadku, gdy producent/dystrybutor udzielił gwarancji dłuższej niż okres udzielonej przez Partnera Prywatnego Gwarancji Jakości, Partner Prywatny obowiązany jest przekazać </w:t>
      </w:r>
      <w:r w:rsidRPr="009B27E1">
        <w:rPr>
          <w:rFonts w:asciiTheme="minorHAnsi" w:hAnsiTheme="minorHAnsi" w:cstheme="minorHAnsi"/>
          <w:sz w:val="22"/>
          <w:szCs w:val="22"/>
        </w:rPr>
        <w:lastRenderedPageBreak/>
        <w:t>Podmiotowi Publicznemu dokumenty dotyczące tych gwarancji w ostatnim dniu Gwarancji Jakości.</w:t>
      </w:r>
    </w:p>
    <w:p w14:paraId="5F021C06" w14:textId="77777777" w:rsidR="00F45977" w:rsidRPr="009B27E1" w:rsidRDefault="00F45977" w:rsidP="00B9679C">
      <w:pPr>
        <w:pStyle w:val="Akapitzlist"/>
        <w:numPr>
          <w:ilvl w:val="1"/>
          <w:numId w:val="12"/>
        </w:numPr>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W ramach Gwarancji Jakości, Partner Prywatny zobowiązany jest wykonywać lub zapewnić </w:t>
      </w:r>
      <w:r w:rsidRPr="009B27E1">
        <w:rPr>
          <w:rFonts w:asciiTheme="minorHAnsi" w:hAnsiTheme="minorHAnsi" w:cstheme="minorHAnsi"/>
          <w:b/>
          <w:bCs/>
          <w:sz w:val="22"/>
          <w:szCs w:val="22"/>
        </w:rPr>
        <w:t>wykonanie corocznych przeglądów gwarancyjnych w okresie obowiązywania Gwarancji Jakości, nie później niż do dnia 31 stycznia każdego roku</w:t>
      </w:r>
      <w:r w:rsidRPr="009B27E1">
        <w:rPr>
          <w:rFonts w:asciiTheme="minorHAnsi" w:hAnsiTheme="minorHAnsi" w:cstheme="minorHAnsi"/>
          <w:sz w:val="22"/>
          <w:szCs w:val="22"/>
        </w:rPr>
        <w:t xml:space="preserve">. </w:t>
      </w:r>
    </w:p>
    <w:p w14:paraId="4736E2C1" w14:textId="30FB9960" w:rsidR="00B9679C" w:rsidRPr="009B27E1" w:rsidRDefault="00B9679C" w:rsidP="00B9679C">
      <w:pPr>
        <w:pStyle w:val="Akapitzlist"/>
        <w:numPr>
          <w:ilvl w:val="1"/>
          <w:numId w:val="12"/>
        </w:numPr>
        <w:tabs>
          <w:tab w:val="left" w:pos="851"/>
        </w:tabs>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 </w:t>
      </w:r>
      <w:r w:rsidRPr="009B27E1">
        <w:rPr>
          <w:rFonts w:asciiTheme="minorHAnsi" w:hAnsiTheme="minorHAnsi" w:cstheme="minorHAnsi"/>
          <w:sz w:val="22"/>
          <w:szCs w:val="22"/>
        </w:rPr>
        <w:tab/>
      </w:r>
      <w:r w:rsidR="00F45977" w:rsidRPr="009B27E1">
        <w:rPr>
          <w:rFonts w:asciiTheme="minorHAnsi" w:hAnsiTheme="minorHAnsi" w:cstheme="minorHAnsi"/>
          <w:sz w:val="22"/>
          <w:szCs w:val="22"/>
        </w:rPr>
        <w:t xml:space="preserve">Przeglądy gwarancyjne w okresie obowiązywania Gwarancji Jakości będą dokonywane zgodnie z ustalonym </w:t>
      </w:r>
      <w:r w:rsidR="00F45977" w:rsidRPr="009B27E1">
        <w:rPr>
          <w:rFonts w:asciiTheme="minorHAnsi" w:hAnsiTheme="minorHAnsi" w:cstheme="minorHAnsi"/>
          <w:b/>
          <w:bCs/>
          <w:sz w:val="22"/>
          <w:szCs w:val="22"/>
        </w:rPr>
        <w:t>Harmonogramem przeglądów gwarancyjnych</w:t>
      </w:r>
      <w:r w:rsidR="00F45977" w:rsidRPr="009B27E1">
        <w:rPr>
          <w:rFonts w:asciiTheme="minorHAnsi" w:hAnsiTheme="minorHAnsi" w:cstheme="minorHAnsi"/>
          <w:sz w:val="22"/>
          <w:szCs w:val="22"/>
        </w:rPr>
        <w:t xml:space="preserve"> (sporządzanym i dostarczanym każdego roku w terminie do </w:t>
      </w:r>
      <w:r w:rsidR="000551AA" w:rsidRPr="009B27E1">
        <w:rPr>
          <w:rFonts w:asciiTheme="minorHAnsi" w:hAnsiTheme="minorHAnsi" w:cstheme="minorHAnsi"/>
          <w:sz w:val="22"/>
          <w:szCs w:val="22"/>
        </w:rPr>
        <w:t>10 stycznia</w:t>
      </w:r>
      <w:r w:rsidR="00F45977" w:rsidRPr="009B27E1">
        <w:rPr>
          <w:rFonts w:asciiTheme="minorHAnsi" w:hAnsiTheme="minorHAnsi" w:cstheme="minorHAnsi"/>
          <w:sz w:val="22"/>
          <w:szCs w:val="22"/>
        </w:rPr>
        <w:t>), z zastrzeżeniem, że Podmiot Publiczny może zgłosić konieczność przeprowadzenia dodatkowego przeglądu gwarancyjnego po uprzednim poinformowaniu Partnera Prywatnego o takim przeglądzie, na co najmniej 5 dni roboczych przed jego rozpoczęciem. Powyższe uprawnienia nie wyłączają możliwości zgłaszania przez Podmiot Publiczny wad do usunięcia, stwierdzonych poza przeglądem.</w:t>
      </w:r>
    </w:p>
    <w:p w14:paraId="43F042DD" w14:textId="29ECFD8F" w:rsidR="00B9679C" w:rsidRPr="009B27E1" w:rsidRDefault="00B9679C" w:rsidP="00B9679C">
      <w:pPr>
        <w:pStyle w:val="Akapitzlist"/>
        <w:numPr>
          <w:ilvl w:val="1"/>
          <w:numId w:val="12"/>
        </w:numPr>
        <w:tabs>
          <w:tab w:val="left" w:pos="851"/>
        </w:tabs>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   </w:t>
      </w:r>
      <w:r w:rsidR="00F45977" w:rsidRPr="009B27E1">
        <w:rPr>
          <w:rFonts w:asciiTheme="minorHAnsi" w:hAnsiTheme="minorHAnsi" w:cstheme="minorHAnsi"/>
          <w:sz w:val="22"/>
          <w:szCs w:val="22"/>
        </w:rPr>
        <w:t xml:space="preserve">Z przeglądów, o których mowa w </w:t>
      </w:r>
      <w:r w:rsidR="000551AA" w:rsidRPr="009B27E1">
        <w:rPr>
          <w:rFonts w:asciiTheme="minorHAnsi" w:hAnsiTheme="minorHAnsi" w:cstheme="minorHAnsi"/>
          <w:sz w:val="22"/>
          <w:szCs w:val="22"/>
        </w:rPr>
        <w:t xml:space="preserve">pkt 2.10 powyżej </w:t>
      </w:r>
      <w:r w:rsidR="00F45977" w:rsidRPr="009B27E1">
        <w:rPr>
          <w:rFonts w:asciiTheme="minorHAnsi" w:hAnsiTheme="minorHAnsi" w:cstheme="minorHAnsi"/>
          <w:sz w:val="22"/>
          <w:szCs w:val="22"/>
        </w:rPr>
        <w:t xml:space="preserve">sporządzony zostanie protokół, a wykryte wady zostaną usunięte na zasadach określonych w </w:t>
      </w:r>
      <w:r w:rsidR="000551AA" w:rsidRPr="009B27E1">
        <w:rPr>
          <w:rFonts w:asciiTheme="minorHAnsi" w:hAnsiTheme="minorHAnsi" w:cstheme="minorHAnsi"/>
          <w:sz w:val="22"/>
          <w:szCs w:val="22"/>
        </w:rPr>
        <w:t>pkt 2.4 – 2.7 powyżej.</w:t>
      </w:r>
    </w:p>
    <w:p w14:paraId="3D30DA6A" w14:textId="69E7E29C" w:rsidR="00221D11" w:rsidRPr="009B27E1" w:rsidRDefault="00B9679C" w:rsidP="00A04653">
      <w:pPr>
        <w:pStyle w:val="Akapitzlist"/>
        <w:numPr>
          <w:ilvl w:val="1"/>
          <w:numId w:val="12"/>
        </w:numPr>
        <w:tabs>
          <w:tab w:val="left" w:pos="851"/>
        </w:tabs>
        <w:spacing w:after="120"/>
        <w:ind w:left="993"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   </w:t>
      </w:r>
      <w:r w:rsidR="00F45977" w:rsidRPr="009B27E1">
        <w:rPr>
          <w:rFonts w:asciiTheme="minorHAnsi" w:hAnsiTheme="minorHAnsi" w:cstheme="minorHAnsi"/>
          <w:sz w:val="22"/>
          <w:szCs w:val="22"/>
        </w:rPr>
        <w:t>Partner Prywatny jest odpowiedzialny za wszelkie szkody i straty, które spowodował w czasie prac nad usuwaniem wad.</w:t>
      </w:r>
    </w:p>
    <w:p w14:paraId="3A588526" w14:textId="2FFC8F28" w:rsidR="00E74C0C" w:rsidRPr="009B27E1" w:rsidRDefault="00E74C0C" w:rsidP="00106353">
      <w:pPr>
        <w:pStyle w:val="Akapitzlist"/>
        <w:numPr>
          <w:ilvl w:val="0"/>
          <w:numId w:val="2"/>
        </w:numPr>
        <w:spacing w:before="240" w:after="120"/>
        <w:ind w:left="284" w:hanging="284"/>
        <w:jc w:val="both"/>
        <w:rPr>
          <w:rFonts w:asciiTheme="minorHAnsi" w:hAnsiTheme="minorHAnsi" w:cstheme="minorHAnsi"/>
          <w:b/>
          <w:sz w:val="22"/>
          <w:szCs w:val="22"/>
        </w:rPr>
      </w:pPr>
      <w:r w:rsidRPr="009B27E1">
        <w:rPr>
          <w:rFonts w:asciiTheme="minorHAnsi" w:hAnsiTheme="minorHAnsi" w:cstheme="minorHAnsi"/>
          <w:b/>
          <w:sz w:val="22"/>
          <w:szCs w:val="22"/>
        </w:rPr>
        <w:t xml:space="preserve">Gwarancja na </w:t>
      </w:r>
      <w:r w:rsidR="00F477DC" w:rsidRPr="009B27E1">
        <w:rPr>
          <w:rFonts w:asciiTheme="minorHAnsi" w:hAnsiTheme="minorHAnsi" w:cstheme="minorHAnsi"/>
          <w:b/>
          <w:sz w:val="22"/>
          <w:szCs w:val="22"/>
        </w:rPr>
        <w:t>Urządzenia oświetleniowe</w:t>
      </w:r>
    </w:p>
    <w:p w14:paraId="736A1F7D" w14:textId="76BBB35B" w:rsidR="00E21FD9" w:rsidRPr="009B27E1" w:rsidRDefault="000E6D0B" w:rsidP="002D78E2">
      <w:pPr>
        <w:pStyle w:val="Akapitzlist"/>
        <w:numPr>
          <w:ilvl w:val="1"/>
          <w:numId w:val="32"/>
        </w:numPr>
        <w:spacing w:after="120"/>
        <w:ind w:left="709" w:hanging="425"/>
        <w:jc w:val="both"/>
        <w:rPr>
          <w:rFonts w:asciiTheme="minorHAnsi" w:hAnsiTheme="minorHAnsi" w:cstheme="minorHAnsi"/>
          <w:sz w:val="22"/>
          <w:szCs w:val="22"/>
        </w:rPr>
      </w:pPr>
      <w:r w:rsidRPr="009B27E1">
        <w:rPr>
          <w:rFonts w:asciiTheme="minorHAnsi" w:hAnsiTheme="minorHAnsi" w:cstheme="minorHAnsi"/>
          <w:sz w:val="22"/>
          <w:szCs w:val="22"/>
        </w:rPr>
        <w:t xml:space="preserve"> </w:t>
      </w:r>
      <w:r w:rsidR="000551AA" w:rsidRPr="009B27E1">
        <w:rPr>
          <w:rFonts w:asciiTheme="minorHAnsi" w:hAnsiTheme="minorHAnsi" w:cstheme="minorHAnsi"/>
          <w:sz w:val="22"/>
          <w:szCs w:val="22"/>
        </w:rPr>
        <w:t xml:space="preserve"> </w:t>
      </w:r>
      <w:r w:rsidR="007B05C5" w:rsidRPr="009B27E1">
        <w:rPr>
          <w:rFonts w:asciiTheme="minorHAnsi" w:hAnsiTheme="minorHAnsi" w:cstheme="minorHAnsi"/>
          <w:b/>
          <w:bCs/>
          <w:sz w:val="22"/>
          <w:szCs w:val="22"/>
        </w:rPr>
        <w:t xml:space="preserve">Gwarancja na </w:t>
      </w:r>
      <w:r w:rsidR="00F477DC" w:rsidRPr="009B27E1">
        <w:rPr>
          <w:rFonts w:asciiTheme="minorHAnsi" w:hAnsiTheme="minorHAnsi" w:cstheme="minorHAnsi"/>
          <w:b/>
          <w:bCs/>
          <w:sz w:val="22"/>
          <w:szCs w:val="22"/>
        </w:rPr>
        <w:t>Urządzenia oświetleniowe</w:t>
      </w:r>
      <w:r w:rsidR="000551AA" w:rsidRPr="009B27E1">
        <w:rPr>
          <w:rFonts w:asciiTheme="minorHAnsi" w:hAnsiTheme="minorHAnsi" w:cstheme="minorHAnsi"/>
          <w:sz w:val="22"/>
          <w:szCs w:val="22"/>
        </w:rPr>
        <w:t xml:space="preserve">, </w:t>
      </w:r>
      <w:bookmarkStart w:id="11" w:name="_Hlk38219891"/>
      <w:r w:rsidR="007B05C5" w:rsidRPr="009B27E1">
        <w:rPr>
          <w:rFonts w:asciiTheme="minorHAnsi" w:hAnsiTheme="minorHAnsi" w:cstheme="minorHAnsi"/>
          <w:sz w:val="22"/>
          <w:szCs w:val="22"/>
          <w:lang w:eastAsia="pl-PL"/>
        </w:rPr>
        <w:t>zgodnie z Ofertą Podmiotu Prywatnego wskazaną w Formularzu Ofert</w:t>
      </w:r>
      <w:r w:rsidR="00221D11" w:rsidRPr="009B27E1">
        <w:rPr>
          <w:rFonts w:asciiTheme="minorHAnsi" w:hAnsiTheme="minorHAnsi" w:cstheme="minorHAnsi"/>
          <w:sz w:val="22"/>
          <w:szCs w:val="22"/>
          <w:lang w:eastAsia="pl-PL"/>
        </w:rPr>
        <w:t>y</w:t>
      </w:r>
      <w:r w:rsidR="007B05C5" w:rsidRPr="009B27E1">
        <w:rPr>
          <w:rFonts w:asciiTheme="minorHAnsi" w:hAnsiTheme="minorHAnsi" w:cstheme="minorHAnsi"/>
          <w:sz w:val="22"/>
          <w:szCs w:val="22"/>
          <w:lang w:eastAsia="pl-PL"/>
        </w:rPr>
        <w:t xml:space="preserve">, stanowiącym Załącznik Nr 3 do SIWZ, </w:t>
      </w:r>
      <w:bookmarkEnd w:id="11"/>
      <w:r w:rsidR="007B05C5" w:rsidRPr="009B27E1">
        <w:rPr>
          <w:rFonts w:asciiTheme="minorHAnsi" w:hAnsiTheme="minorHAnsi" w:cstheme="minorHAnsi"/>
          <w:sz w:val="22"/>
          <w:szCs w:val="22"/>
          <w:lang w:eastAsia="pl-PL"/>
        </w:rPr>
        <w:t>wynosi na</w:t>
      </w:r>
      <w:r w:rsidR="002D78E2" w:rsidRPr="009B27E1">
        <w:rPr>
          <w:rFonts w:asciiTheme="minorHAnsi" w:hAnsiTheme="minorHAnsi" w:cstheme="minorHAnsi"/>
          <w:sz w:val="22"/>
          <w:szCs w:val="22"/>
          <w:lang w:eastAsia="pl-PL"/>
        </w:rPr>
        <w:t xml:space="preserve"> </w:t>
      </w:r>
      <w:r w:rsidR="002D78E2" w:rsidRPr="009B27E1">
        <w:rPr>
          <w:rFonts w:asciiTheme="minorHAnsi" w:hAnsiTheme="minorHAnsi" w:cstheme="minorHAnsi"/>
          <w:b/>
          <w:bCs/>
          <w:sz w:val="22"/>
          <w:szCs w:val="22"/>
          <w:lang w:eastAsia="pl-PL"/>
        </w:rPr>
        <w:t>Urządzenia oświetleniowe</w:t>
      </w:r>
      <w:r w:rsidR="00CC44AC" w:rsidRPr="009B27E1">
        <w:rPr>
          <w:rFonts w:asciiTheme="minorHAnsi" w:hAnsiTheme="minorHAnsi" w:cstheme="minorHAnsi"/>
          <w:sz w:val="22"/>
          <w:szCs w:val="22"/>
        </w:rPr>
        <w:t xml:space="preserve">  </w:t>
      </w:r>
      <w:r w:rsidR="00CC44AC" w:rsidRPr="009B27E1">
        <w:rPr>
          <w:rFonts w:asciiTheme="minorHAnsi" w:hAnsiTheme="minorHAnsi" w:cstheme="minorHAnsi"/>
          <w:b/>
          <w:bCs/>
          <w:sz w:val="22"/>
          <w:szCs w:val="22"/>
        </w:rPr>
        <w:t>………………………. miesięcy</w:t>
      </w:r>
      <w:r w:rsidR="005140AD" w:rsidRPr="009B27E1">
        <w:rPr>
          <w:rStyle w:val="Odwoanieprzypisudolnego"/>
          <w:rFonts w:asciiTheme="minorHAnsi" w:hAnsiTheme="minorHAnsi" w:cstheme="minorHAnsi"/>
          <w:b/>
          <w:bCs/>
          <w:sz w:val="22"/>
          <w:szCs w:val="22"/>
        </w:rPr>
        <w:footnoteReference w:id="3"/>
      </w:r>
      <w:r w:rsidR="0011552F" w:rsidRPr="009B27E1">
        <w:rPr>
          <w:rFonts w:asciiTheme="minorHAnsi" w:hAnsiTheme="minorHAnsi" w:cstheme="minorHAnsi"/>
          <w:b/>
          <w:bCs/>
          <w:sz w:val="22"/>
          <w:szCs w:val="22"/>
        </w:rPr>
        <w:t>,</w:t>
      </w:r>
      <w:bookmarkStart w:id="12" w:name="_Hlk38232901"/>
      <w:r w:rsidR="002D78E2" w:rsidRPr="009B27E1">
        <w:rPr>
          <w:rFonts w:asciiTheme="minorHAnsi" w:hAnsiTheme="minorHAnsi" w:cstheme="minorHAnsi"/>
          <w:b/>
          <w:bCs/>
          <w:sz w:val="22"/>
          <w:szCs w:val="22"/>
        </w:rPr>
        <w:t xml:space="preserve">  </w:t>
      </w:r>
      <w:r w:rsidRPr="009B27E1">
        <w:rPr>
          <w:rFonts w:asciiTheme="minorHAnsi" w:hAnsiTheme="minorHAnsi" w:cstheme="minorHAnsi"/>
          <w:b/>
          <w:bCs/>
          <w:sz w:val="22"/>
          <w:szCs w:val="22"/>
        </w:rPr>
        <w:t xml:space="preserve">licząc od </w:t>
      </w:r>
      <w:r w:rsidR="00F03E60" w:rsidRPr="009B27E1">
        <w:rPr>
          <w:rFonts w:asciiTheme="minorHAnsi" w:hAnsiTheme="minorHAnsi" w:cstheme="minorHAnsi"/>
          <w:b/>
          <w:bCs/>
          <w:sz w:val="22"/>
          <w:szCs w:val="22"/>
        </w:rPr>
        <w:t>Daty Zakończenia Umowy</w:t>
      </w:r>
      <w:r w:rsidR="000551AA" w:rsidRPr="009B27E1">
        <w:rPr>
          <w:rFonts w:asciiTheme="minorHAnsi" w:hAnsiTheme="minorHAnsi" w:cstheme="minorHAnsi"/>
          <w:b/>
          <w:bCs/>
          <w:sz w:val="22"/>
          <w:szCs w:val="22"/>
        </w:rPr>
        <w:t xml:space="preserve"> </w:t>
      </w:r>
      <w:r w:rsidR="007B05C5" w:rsidRPr="009B27E1">
        <w:rPr>
          <w:rFonts w:asciiTheme="minorHAnsi" w:hAnsiTheme="minorHAnsi" w:cstheme="minorHAnsi"/>
          <w:b/>
          <w:bCs/>
          <w:sz w:val="22"/>
          <w:szCs w:val="22"/>
        </w:rPr>
        <w:t xml:space="preserve">o </w:t>
      </w:r>
      <w:r w:rsidR="000551AA" w:rsidRPr="009B27E1">
        <w:rPr>
          <w:rFonts w:asciiTheme="minorHAnsi" w:hAnsiTheme="minorHAnsi" w:cstheme="minorHAnsi"/>
          <w:b/>
          <w:bCs/>
          <w:sz w:val="22"/>
          <w:szCs w:val="22"/>
        </w:rPr>
        <w:t>PPP</w:t>
      </w:r>
      <w:bookmarkEnd w:id="12"/>
      <w:r w:rsidR="00F03E60" w:rsidRPr="009B27E1">
        <w:rPr>
          <w:rFonts w:asciiTheme="minorHAnsi" w:hAnsiTheme="minorHAnsi" w:cstheme="minorHAnsi"/>
          <w:sz w:val="22"/>
          <w:szCs w:val="22"/>
        </w:rPr>
        <w:t>.</w:t>
      </w:r>
    </w:p>
    <w:p w14:paraId="172CAC7E" w14:textId="5AD9337F" w:rsidR="000E6D0B" w:rsidRPr="009B27E1" w:rsidRDefault="00BC2427" w:rsidP="00106353">
      <w:pPr>
        <w:pStyle w:val="Akapitzlist"/>
        <w:numPr>
          <w:ilvl w:val="0"/>
          <w:numId w:val="29"/>
        </w:numPr>
        <w:tabs>
          <w:tab w:val="left" w:pos="709"/>
        </w:tabs>
        <w:spacing w:after="120"/>
        <w:ind w:left="709" w:hanging="425"/>
        <w:jc w:val="both"/>
        <w:rPr>
          <w:rFonts w:asciiTheme="minorHAnsi" w:hAnsiTheme="minorHAnsi" w:cstheme="minorHAnsi"/>
          <w:sz w:val="22"/>
          <w:szCs w:val="22"/>
        </w:rPr>
      </w:pPr>
      <w:r w:rsidRPr="009B27E1">
        <w:rPr>
          <w:rFonts w:asciiTheme="minorHAnsi" w:hAnsiTheme="minorHAnsi" w:cstheme="minorHAnsi"/>
          <w:sz w:val="22"/>
          <w:szCs w:val="22"/>
        </w:rPr>
        <w:t>Partner</w:t>
      </w:r>
      <w:r w:rsidR="004B33EB" w:rsidRPr="009B27E1">
        <w:rPr>
          <w:rFonts w:asciiTheme="minorHAnsi" w:hAnsiTheme="minorHAnsi" w:cstheme="minorHAnsi"/>
          <w:sz w:val="22"/>
          <w:szCs w:val="22"/>
        </w:rPr>
        <w:t xml:space="preserve"> Prywatny</w:t>
      </w:r>
      <w:r w:rsidR="000E6D0B" w:rsidRPr="009B27E1">
        <w:rPr>
          <w:rFonts w:asciiTheme="minorHAnsi" w:hAnsiTheme="minorHAnsi" w:cstheme="minorHAnsi"/>
          <w:sz w:val="22"/>
          <w:szCs w:val="22"/>
        </w:rPr>
        <w:t xml:space="preserve"> przekaże </w:t>
      </w:r>
      <w:r w:rsidR="004B33EB" w:rsidRPr="009B27E1">
        <w:rPr>
          <w:rFonts w:asciiTheme="minorHAnsi" w:hAnsiTheme="minorHAnsi" w:cstheme="minorHAnsi"/>
          <w:sz w:val="22"/>
          <w:szCs w:val="22"/>
        </w:rPr>
        <w:t>Podmiotowi Publicznemu</w:t>
      </w:r>
      <w:r w:rsidR="00F477DC" w:rsidRPr="009B27E1">
        <w:rPr>
          <w:rFonts w:asciiTheme="minorHAnsi" w:hAnsiTheme="minorHAnsi" w:cstheme="minorHAnsi"/>
          <w:sz w:val="22"/>
          <w:szCs w:val="22"/>
        </w:rPr>
        <w:t xml:space="preserve"> </w:t>
      </w:r>
      <w:r w:rsidRPr="009B27E1">
        <w:rPr>
          <w:rFonts w:asciiTheme="minorHAnsi" w:hAnsiTheme="minorHAnsi" w:cstheme="minorHAnsi"/>
          <w:sz w:val="22"/>
          <w:szCs w:val="22"/>
        </w:rPr>
        <w:t xml:space="preserve">dokumenty gwarancyjne </w:t>
      </w:r>
      <w:bookmarkStart w:id="13" w:name="_Hlk38163071"/>
      <w:r w:rsidR="00F477DC" w:rsidRPr="009B27E1">
        <w:rPr>
          <w:rFonts w:asciiTheme="minorHAnsi" w:hAnsiTheme="minorHAnsi" w:cstheme="minorHAnsi"/>
          <w:sz w:val="22"/>
          <w:szCs w:val="22"/>
        </w:rPr>
        <w:t>Urządzenia oświetleniowe</w:t>
      </w:r>
      <w:r w:rsidR="00CC44AC" w:rsidRPr="009B27E1">
        <w:rPr>
          <w:rFonts w:asciiTheme="minorHAnsi" w:hAnsiTheme="minorHAnsi" w:cstheme="minorHAnsi"/>
          <w:sz w:val="22"/>
          <w:szCs w:val="22"/>
        </w:rPr>
        <w:t xml:space="preserve"> określone w pkt. 3.1 </w:t>
      </w:r>
      <w:bookmarkEnd w:id="13"/>
      <w:r w:rsidR="008F0851" w:rsidRPr="009B27E1">
        <w:rPr>
          <w:rFonts w:asciiTheme="minorHAnsi" w:hAnsiTheme="minorHAnsi" w:cstheme="minorHAnsi"/>
          <w:sz w:val="22"/>
          <w:szCs w:val="22"/>
        </w:rPr>
        <w:t>powyżej wystawione</w:t>
      </w:r>
      <w:r w:rsidR="000E6D0B" w:rsidRPr="009B27E1">
        <w:rPr>
          <w:rFonts w:asciiTheme="minorHAnsi" w:hAnsiTheme="minorHAnsi" w:cstheme="minorHAnsi"/>
          <w:sz w:val="22"/>
          <w:szCs w:val="22"/>
        </w:rPr>
        <w:t xml:space="preserve"> przez ich wytwórców.</w:t>
      </w:r>
    </w:p>
    <w:p w14:paraId="0418875A" w14:textId="6BFD79E8" w:rsidR="00B9679C" w:rsidRPr="009B27E1" w:rsidRDefault="000E6D0B" w:rsidP="00106353">
      <w:pPr>
        <w:pStyle w:val="Akapitzlist"/>
        <w:numPr>
          <w:ilvl w:val="0"/>
          <w:numId w:val="29"/>
        </w:numPr>
        <w:tabs>
          <w:tab w:val="left" w:pos="709"/>
        </w:tabs>
        <w:spacing w:after="120"/>
        <w:ind w:left="709" w:hanging="425"/>
        <w:jc w:val="both"/>
        <w:rPr>
          <w:rFonts w:asciiTheme="minorHAnsi" w:hAnsiTheme="minorHAnsi" w:cstheme="minorHAnsi"/>
          <w:sz w:val="22"/>
          <w:szCs w:val="22"/>
        </w:rPr>
      </w:pPr>
      <w:r w:rsidRPr="009B27E1">
        <w:rPr>
          <w:rFonts w:asciiTheme="minorHAnsi" w:hAnsiTheme="minorHAnsi" w:cstheme="minorHAnsi"/>
          <w:sz w:val="22"/>
          <w:szCs w:val="22"/>
        </w:rPr>
        <w:t>W przypadku</w:t>
      </w:r>
      <w:r w:rsidR="004B33EB" w:rsidRPr="009B27E1">
        <w:rPr>
          <w:rFonts w:asciiTheme="minorHAnsi" w:hAnsiTheme="minorHAnsi" w:cstheme="minorHAnsi"/>
          <w:sz w:val="22"/>
          <w:szCs w:val="22"/>
        </w:rPr>
        <w:t>,</w:t>
      </w:r>
      <w:r w:rsidRPr="009B27E1">
        <w:rPr>
          <w:rFonts w:asciiTheme="minorHAnsi" w:hAnsiTheme="minorHAnsi" w:cstheme="minorHAnsi"/>
          <w:sz w:val="22"/>
          <w:szCs w:val="22"/>
        </w:rPr>
        <w:t xml:space="preserve"> gdy okres gwarancji udzielany </w:t>
      </w:r>
      <w:r w:rsidR="00BC2427" w:rsidRPr="009B27E1">
        <w:rPr>
          <w:rFonts w:asciiTheme="minorHAnsi" w:hAnsiTheme="minorHAnsi" w:cstheme="minorHAnsi"/>
          <w:sz w:val="22"/>
          <w:szCs w:val="22"/>
        </w:rPr>
        <w:t>Partnerowi</w:t>
      </w:r>
      <w:r w:rsidR="004B33EB" w:rsidRPr="009B27E1">
        <w:rPr>
          <w:rFonts w:asciiTheme="minorHAnsi" w:hAnsiTheme="minorHAnsi" w:cstheme="minorHAnsi"/>
          <w:sz w:val="22"/>
          <w:szCs w:val="22"/>
        </w:rPr>
        <w:t xml:space="preserve"> Prywatnemu</w:t>
      </w:r>
      <w:r w:rsidRPr="009B27E1">
        <w:rPr>
          <w:rFonts w:asciiTheme="minorHAnsi" w:hAnsiTheme="minorHAnsi" w:cstheme="minorHAnsi"/>
          <w:sz w:val="22"/>
          <w:szCs w:val="22"/>
        </w:rPr>
        <w:t xml:space="preserve"> przez producenta jest dłuższy od okresu gwarancji udzielonego </w:t>
      </w:r>
      <w:r w:rsidR="004B33EB" w:rsidRPr="009B27E1">
        <w:rPr>
          <w:rFonts w:asciiTheme="minorHAnsi" w:hAnsiTheme="minorHAnsi" w:cstheme="minorHAnsi"/>
          <w:sz w:val="22"/>
          <w:szCs w:val="22"/>
        </w:rPr>
        <w:t>Podmiotowi Publicznemu</w:t>
      </w:r>
      <w:r w:rsidRPr="009B27E1">
        <w:rPr>
          <w:rFonts w:asciiTheme="minorHAnsi" w:hAnsiTheme="minorHAnsi" w:cstheme="minorHAnsi"/>
          <w:sz w:val="22"/>
          <w:szCs w:val="22"/>
        </w:rPr>
        <w:t xml:space="preserve"> przez </w:t>
      </w:r>
      <w:r w:rsidR="004B33EB" w:rsidRPr="009B27E1">
        <w:rPr>
          <w:rFonts w:asciiTheme="minorHAnsi" w:hAnsiTheme="minorHAnsi" w:cstheme="minorHAnsi"/>
          <w:sz w:val="22"/>
          <w:szCs w:val="22"/>
        </w:rPr>
        <w:t>Partnera Prywatnego</w:t>
      </w:r>
      <w:r w:rsidRPr="009B27E1">
        <w:rPr>
          <w:rFonts w:asciiTheme="minorHAnsi" w:hAnsiTheme="minorHAnsi" w:cstheme="minorHAnsi"/>
          <w:sz w:val="22"/>
          <w:szCs w:val="22"/>
        </w:rPr>
        <w:t>, wówczas obowiązuje okres gwarancji zgodny z okresem gwarancji producenta</w:t>
      </w:r>
      <w:r w:rsidR="00B9679C" w:rsidRPr="009B27E1">
        <w:rPr>
          <w:rFonts w:asciiTheme="minorHAnsi" w:hAnsiTheme="minorHAnsi" w:cstheme="minorHAnsi"/>
          <w:sz w:val="22"/>
          <w:szCs w:val="22"/>
        </w:rPr>
        <w:t>.</w:t>
      </w:r>
    </w:p>
    <w:p w14:paraId="2B0C6443" w14:textId="1DB356E0" w:rsidR="000E6D0B" w:rsidRPr="009B27E1" w:rsidRDefault="009A1E39" w:rsidP="00106353">
      <w:pPr>
        <w:pStyle w:val="Akapitzlist"/>
        <w:numPr>
          <w:ilvl w:val="0"/>
          <w:numId w:val="29"/>
        </w:numPr>
        <w:tabs>
          <w:tab w:val="left" w:pos="709"/>
        </w:tabs>
        <w:spacing w:after="120"/>
        <w:ind w:left="709" w:hanging="425"/>
        <w:jc w:val="both"/>
        <w:rPr>
          <w:rFonts w:asciiTheme="minorHAnsi" w:hAnsiTheme="minorHAnsi" w:cstheme="minorHAnsi"/>
          <w:sz w:val="22"/>
          <w:szCs w:val="22"/>
        </w:rPr>
      </w:pPr>
      <w:r w:rsidRPr="009B27E1">
        <w:rPr>
          <w:rFonts w:asciiTheme="minorHAnsi" w:hAnsiTheme="minorHAnsi" w:cstheme="minorHAnsi"/>
          <w:sz w:val="22"/>
          <w:szCs w:val="22"/>
        </w:rPr>
        <w:t>Partner Prywatny</w:t>
      </w:r>
      <w:r w:rsidR="000E6D0B" w:rsidRPr="009B27E1">
        <w:rPr>
          <w:rFonts w:asciiTheme="minorHAnsi" w:hAnsiTheme="minorHAnsi" w:cstheme="minorHAnsi"/>
          <w:sz w:val="22"/>
          <w:szCs w:val="22"/>
        </w:rPr>
        <w:t xml:space="preserve"> ponosi odpowiedzialność z tytułu gwarancji za:</w:t>
      </w:r>
    </w:p>
    <w:p w14:paraId="156F2E24" w14:textId="1AEF52D1" w:rsidR="000E6D0B" w:rsidRPr="009B27E1" w:rsidRDefault="00B9679C" w:rsidP="00106353">
      <w:pPr>
        <w:spacing w:after="120"/>
        <w:ind w:left="1418" w:hanging="709"/>
        <w:jc w:val="both"/>
        <w:rPr>
          <w:rFonts w:asciiTheme="minorHAnsi" w:hAnsiTheme="minorHAnsi" w:cstheme="minorHAnsi"/>
          <w:sz w:val="22"/>
          <w:szCs w:val="22"/>
        </w:rPr>
      </w:pPr>
      <w:r w:rsidRPr="009B27E1">
        <w:rPr>
          <w:rFonts w:asciiTheme="minorHAnsi" w:hAnsiTheme="minorHAnsi" w:cstheme="minorHAnsi"/>
          <w:b/>
          <w:sz w:val="22"/>
          <w:szCs w:val="22"/>
        </w:rPr>
        <w:t>3.</w:t>
      </w:r>
      <w:r w:rsidR="00E74C0C" w:rsidRPr="009B27E1">
        <w:rPr>
          <w:rFonts w:asciiTheme="minorHAnsi" w:hAnsiTheme="minorHAnsi" w:cstheme="minorHAnsi"/>
          <w:b/>
          <w:sz w:val="22"/>
          <w:szCs w:val="22"/>
        </w:rPr>
        <w:t>4.1.</w:t>
      </w:r>
      <w:r w:rsidR="000E6D0B" w:rsidRPr="009B27E1">
        <w:rPr>
          <w:rFonts w:asciiTheme="minorHAnsi" w:hAnsiTheme="minorHAnsi" w:cstheme="minorHAnsi"/>
          <w:sz w:val="22"/>
          <w:szCs w:val="22"/>
        </w:rPr>
        <w:tab/>
        <w:t>wady fizyczne zmniejszające wartość użytkową i techniczną albo ukrytej wady materiałowej,</w:t>
      </w:r>
    </w:p>
    <w:p w14:paraId="6549DFB6" w14:textId="496CDB65" w:rsidR="000E6D0B" w:rsidRPr="009B27E1" w:rsidRDefault="00B9679C" w:rsidP="00106353">
      <w:pPr>
        <w:spacing w:after="120"/>
        <w:ind w:left="1418" w:hanging="709"/>
        <w:jc w:val="both"/>
        <w:rPr>
          <w:rFonts w:asciiTheme="minorHAnsi" w:hAnsiTheme="minorHAnsi" w:cstheme="minorHAnsi"/>
          <w:sz w:val="22"/>
          <w:szCs w:val="22"/>
        </w:rPr>
      </w:pPr>
      <w:r w:rsidRPr="009B27E1">
        <w:rPr>
          <w:rFonts w:asciiTheme="minorHAnsi" w:hAnsiTheme="minorHAnsi" w:cstheme="minorHAnsi"/>
          <w:b/>
          <w:sz w:val="22"/>
          <w:szCs w:val="22"/>
        </w:rPr>
        <w:t>3.</w:t>
      </w:r>
      <w:r w:rsidR="00E74C0C" w:rsidRPr="009B27E1">
        <w:rPr>
          <w:rFonts w:asciiTheme="minorHAnsi" w:hAnsiTheme="minorHAnsi" w:cstheme="minorHAnsi"/>
          <w:b/>
          <w:sz w:val="22"/>
          <w:szCs w:val="22"/>
        </w:rPr>
        <w:t>4.2.</w:t>
      </w:r>
      <w:r w:rsidR="000E6D0B" w:rsidRPr="009B27E1">
        <w:rPr>
          <w:rFonts w:asciiTheme="minorHAnsi" w:hAnsiTheme="minorHAnsi" w:cstheme="minorHAnsi"/>
          <w:sz w:val="22"/>
          <w:szCs w:val="22"/>
        </w:rPr>
        <w:tab/>
        <w:t>usunięcie tych wad, stwierdzonych w toku czynności odbioru i ujawnionych w okresie gwarancyjnym.</w:t>
      </w:r>
    </w:p>
    <w:p w14:paraId="64BC9A45" w14:textId="0E9B444F" w:rsidR="00B9679C" w:rsidRPr="009B27E1" w:rsidRDefault="000E6D0B" w:rsidP="00106353">
      <w:pPr>
        <w:pStyle w:val="Akapitzlist"/>
        <w:numPr>
          <w:ilvl w:val="0"/>
          <w:numId w:val="29"/>
        </w:numPr>
        <w:spacing w:after="120"/>
        <w:ind w:left="709" w:hanging="425"/>
        <w:jc w:val="both"/>
        <w:rPr>
          <w:rFonts w:asciiTheme="minorHAnsi" w:hAnsiTheme="minorHAnsi" w:cstheme="minorHAnsi"/>
          <w:sz w:val="22"/>
          <w:szCs w:val="22"/>
        </w:rPr>
      </w:pPr>
      <w:r w:rsidRPr="009B27E1">
        <w:rPr>
          <w:rFonts w:asciiTheme="minorHAnsi" w:hAnsiTheme="minorHAnsi" w:cstheme="minorHAnsi"/>
          <w:sz w:val="22"/>
          <w:szCs w:val="22"/>
        </w:rPr>
        <w:t xml:space="preserve">W przypadku wystąpienia (ujawnienia) wady w okresie gwarancji </w:t>
      </w:r>
      <w:r w:rsidR="009A1E39" w:rsidRPr="009B27E1">
        <w:rPr>
          <w:rFonts w:asciiTheme="minorHAnsi" w:hAnsiTheme="minorHAnsi" w:cstheme="minorHAnsi"/>
          <w:sz w:val="22"/>
          <w:szCs w:val="22"/>
        </w:rPr>
        <w:t>Podmiot Publiczny</w:t>
      </w:r>
      <w:r w:rsidRPr="009B27E1">
        <w:rPr>
          <w:rFonts w:asciiTheme="minorHAnsi" w:hAnsiTheme="minorHAnsi" w:cstheme="minorHAnsi"/>
          <w:sz w:val="22"/>
          <w:szCs w:val="22"/>
        </w:rPr>
        <w:t xml:space="preserve"> zobowiązany jest zawiadomić pisemnie </w:t>
      </w:r>
      <w:r w:rsidR="00106353" w:rsidRPr="009B27E1">
        <w:rPr>
          <w:rFonts w:asciiTheme="minorHAnsi" w:hAnsiTheme="minorHAnsi" w:cstheme="minorHAnsi"/>
          <w:sz w:val="22"/>
          <w:szCs w:val="22"/>
        </w:rPr>
        <w:t xml:space="preserve">drogą pisemną lub elektroniczną </w:t>
      </w:r>
      <w:r w:rsidR="009A1E39" w:rsidRPr="009B27E1">
        <w:rPr>
          <w:rFonts w:asciiTheme="minorHAnsi" w:hAnsiTheme="minorHAnsi" w:cstheme="minorHAnsi"/>
          <w:sz w:val="22"/>
          <w:szCs w:val="22"/>
        </w:rPr>
        <w:t>Partnera Prywatnego</w:t>
      </w:r>
      <w:r w:rsidRPr="009B27E1">
        <w:rPr>
          <w:rFonts w:asciiTheme="minorHAnsi" w:hAnsiTheme="minorHAnsi" w:cstheme="minorHAnsi"/>
          <w:sz w:val="22"/>
          <w:szCs w:val="22"/>
        </w:rPr>
        <w:t xml:space="preserve"> w terminie </w:t>
      </w:r>
      <w:r w:rsidR="00106353" w:rsidRPr="009B27E1">
        <w:rPr>
          <w:rFonts w:asciiTheme="minorHAnsi" w:hAnsiTheme="minorHAnsi" w:cstheme="minorHAnsi"/>
          <w:sz w:val="22"/>
          <w:szCs w:val="22"/>
        </w:rPr>
        <w:t xml:space="preserve">do </w:t>
      </w:r>
      <w:r w:rsidRPr="009B27E1">
        <w:rPr>
          <w:rFonts w:asciiTheme="minorHAnsi" w:hAnsiTheme="minorHAnsi" w:cstheme="minorHAnsi"/>
          <w:sz w:val="22"/>
          <w:szCs w:val="22"/>
        </w:rPr>
        <w:t xml:space="preserve">3 dni od daty jej </w:t>
      </w:r>
      <w:r w:rsidR="000155F7" w:rsidRPr="009B27E1">
        <w:rPr>
          <w:rFonts w:asciiTheme="minorHAnsi" w:hAnsiTheme="minorHAnsi" w:cstheme="minorHAnsi"/>
          <w:sz w:val="22"/>
          <w:szCs w:val="22"/>
        </w:rPr>
        <w:t>stwierdzenia</w:t>
      </w:r>
      <w:r w:rsidRPr="009B27E1">
        <w:rPr>
          <w:rFonts w:asciiTheme="minorHAnsi" w:hAnsiTheme="minorHAnsi" w:cstheme="minorHAnsi"/>
          <w:sz w:val="22"/>
          <w:szCs w:val="22"/>
        </w:rPr>
        <w:t>.</w:t>
      </w:r>
    </w:p>
    <w:p w14:paraId="640FF4AB" w14:textId="52EB6B3C" w:rsidR="00B9679C" w:rsidRPr="009B27E1" w:rsidRDefault="00CC44AC" w:rsidP="00106353">
      <w:pPr>
        <w:pStyle w:val="Akapitzlist"/>
        <w:numPr>
          <w:ilvl w:val="0"/>
          <w:numId w:val="29"/>
        </w:numPr>
        <w:spacing w:after="120"/>
        <w:ind w:left="709" w:hanging="425"/>
        <w:jc w:val="both"/>
        <w:rPr>
          <w:rFonts w:asciiTheme="minorHAnsi" w:hAnsiTheme="minorHAnsi" w:cstheme="minorHAnsi"/>
          <w:sz w:val="22"/>
          <w:szCs w:val="22"/>
        </w:rPr>
      </w:pPr>
      <w:r w:rsidRPr="009B27E1">
        <w:rPr>
          <w:rFonts w:asciiTheme="minorHAnsi" w:hAnsiTheme="minorHAnsi" w:cstheme="minorHAnsi"/>
          <w:sz w:val="22"/>
          <w:szCs w:val="22"/>
        </w:rPr>
        <w:t>I</w:t>
      </w:r>
      <w:r w:rsidR="000E6D0B" w:rsidRPr="009B27E1">
        <w:rPr>
          <w:rFonts w:asciiTheme="minorHAnsi" w:hAnsiTheme="minorHAnsi" w:cstheme="minorHAnsi"/>
          <w:sz w:val="22"/>
          <w:szCs w:val="22"/>
        </w:rPr>
        <w:t xml:space="preserve">stnienie wad stwierdza się protokolarnie. W </w:t>
      </w:r>
      <w:r w:rsidR="00F03E60" w:rsidRPr="009B27E1">
        <w:rPr>
          <w:rFonts w:asciiTheme="minorHAnsi" w:hAnsiTheme="minorHAnsi" w:cstheme="minorHAnsi"/>
          <w:sz w:val="22"/>
          <w:szCs w:val="22"/>
        </w:rPr>
        <w:t>protokole stwierdzenia w</w:t>
      </w:r>
      <w:r w:rsidR="000E6D0B" w:rsidRPr="009B27E1">
        <w:rPr>
          <w:rFonts w:asciiTheme="minorHAnsi" w:hAnsiTheme="minorHAnsi" w:cstheme="minorHAnsi"/>
          <w:sz w:val="22"/>
          <w:szCs w:val="22"/>
        </w:rPr>
        <w:t xml:space="preserve">ad, </w:t>
      </w:r>
      <w:r w:rsidR="009A1E39" w:rsidRPr="009B27E1">
        <w:rPr>
          <w:rFonts w:asciiTheme="minorHAnsi" w:hAnsiTheme="minorHAnsi" w:cstheme="minorHAnsi"/>
          <w:sz w:val="22"/>
          <w:szCs w:val="22"/>
        </w:rPr>
        <w:t>Podmiot Publiczny</w:t>
      </w:r>
      <w:r w:rsidR="000E6D0B" w:rsidRPr="009B27E1">
        <w:rPr>
          <w:rFonts w:asciiTheme="minorHAnsi" w:hAnsiTheme="minorHAnsi" w:cstheme="minorHAnsi"/>
          <w:sz w:val="22"/>
          <w:szCs w:val="22"/>
        </w:rPr>
        <w:t xml:space="preserve"> wyznacza termin na usunięcie wad. </w:t>
      </w:r>
      <w:r w:rsidR="009A1E39" w:rsidRPr="009B27E1">
        <w:rPr>
          <w:rFonts w:asciiTheme="minorHAnsi" w:hAnsiTheme="minorHAnsi" w:cstheme="minorHAnsi"/>
          <w:sz w:val="22"/>
          <w:szCs w:val="22"/>
        </w:rPr>
        <w:t>Partner Prywatny</w:t>
      </w:r>
      <w:r w:rsidR="000E6D0B" w:rsidRPr="009B27E1">
        <w:rPr>
          <w:rFonts w:asciiTheme="minorHAnsi" w:hAnsiTheme="minorHAnsi" w:cstheme="minorHAnsi"/>
          <w:sz w:val="22"/>
          <w:szCs w:val="22"/>
        </w:rPr>
        <w:t xml:space="preserve"> usunie wady bezpłatnie w terminie wyznaczonym przez </w:t>
      </w:r>
      <w:r w:rsidR="009A1E39" w:rsidRPr="009B27E1">
        <w:rPr>
          <w:rFonts w:asciiTheme="minorHAnsi" w:hAnsiTheme="minorHAnsi" w:cstheme="minorHAnsi"/>
          <w:sz w:val="22"/>
          <w:szCs w:val="22"/>
        </w:rPr>
        <w:t>Podmiot Publiczny</w:t>
      </w:r>
      <w:r w:rsidR="000E6D0B" w:rsidRPr="009B27E1">
        <w:rPr>
          <w:rFonts w:asciiTheme="minorHAnsi" w:hAnsiTheme="minorHAnsi" w:cstheme="minorHAnsi"/>
          <w:sz w:val="22"/>
          <w:szCs w:val="22"/>
        </w:rPr>
        <w:t xml:space="preserve">. </w:t>
      </w:r>
    </w:p>
    <w:p w14:paraId="3EAA67B4" w14:textId="77777777" w:rsidR="00B9679C" w:rsidRPr="009B27E1" w:rsidRDefault="000E6D0B" w:rsidP="00106353">
      <w:pPr>
        <w:pStyle w:val="Akapitzlist"/>
        <w:numPr>
          <w:ilvl w:val="0"/>
          <w:numId w:val="29"/>
        </w:numPr>
        <w:spacing w:after="120"/>
        <w:ind w:left="709" w:hanging="425"/>
        <w:jc w:val="both"/>
        <w:rPr>
          <w:rFonts w:asciiTheme="minorHAnsi" w:hAnsiTheme="minorHAnsi" w:cstheme="minorHAnsi"/>
          <w:sz w:val="22"/>
          <w:szCs w:val="22"/>
        </w:rPr>
      </w:pPr>
      <w:r w:rsidRPr="009B27E1">
        <w:rPr>
          <w:rFonts w:asciiTheme="minorHAnsi" w:hAnsiTheme="minorHAnsi" w:cstheme="minorHAnsi"/>
          <w:sz w:val="22"/>
          <w:szCs w:val="22"/>
        </w:rPr>
        <w:t>Usunięcie wad powinno być stwierdzone protokolarnie.</w:t>
      </w:r>
    </w:p>
    <w:p w14:paraId="6B6EA274" w14:textId="3DE9F6D4" w:rsidR="00B9679C" w:rsidRPr="009B27E1" w:rsidRDefault="00B9679C" w:rsidP="00106353">
      <w:pPr>
        <w:pStyle w:val="Akapitzlist"/>
        <w:numPr>
          <w:ilvl w:val="0"/>
          <w:numId w:val="29"/>
        </w:numPr>
        <w:spacing w:after="120"/>
        <w:ind w:left="709" w:hanging="425"/>
        <w:jc w:val="both"/>
        <w:rPr>
          <w:rFonts w:asciiTheme="minorHAnsi" w:hAnsiTheme="minorHAnsi" w:cstheme="minorHAnsi"/>
          <w:sz w:val="22"/>
          <w:szCs w:val="22"/>
        </w:rPr>
      </w:pPr>
      <w:r w:rsidRPr="009B27E1">
        <w:rPr>
          <w:rFonts w:asciiTheme="minorHAnsi" w:hAnsiTheme="minorHAnsi" w:cstheme="minorHAnsi"/>
          <w:sz w:val="22"/>
          <w:szCs w:val="22"/>
        </w:rPr>
        <w:lastRenderedPageBreak/>
        <w:t>W</w:t>
      </w:r>
      <w:r w:rsidR="000E6D0B" w:rsidRPr="009B27E1">
        <w:rPr>
          <w:rFonts w:asciiTheme="minorHAnsi" w:hAnsiTheme="minorHAnsi" w:cstheme="minorHAnsi"/>
          <w:sz w:val="22"/>
          <w:szCs w:val="22"/>
        </w:rPr>
        <w:t xml:space="preserve"> okresie gwarancji </w:t>
      </w:r>
      <w:r w:rsidR="009A1E39" w:rsidRPr="009B27E1">
        <w:rPr>
          <w:rFonts w:asciiTheme="minorHAnsi" w:hAnsiTheme="minorHAnsi" w:cstheme="minorHAnsi"/>
          <w:sz w:val="22"/>
          <w:szCs w:val="22"/>
        </w:rPr>
        <w:t>Partner Prywatny</w:t>
      </w:r>
      <w:r w:rsidR="000E6D0B" w:rsidRPr="009B27E1">
        <w:rPr>
          <w:rFonts w:asciiTheme="minorHAnsi" w:hAnsiTheme="minorHAnsi" w:cstheme="minorHAnsi"/>
          <w:sz w:val="22"/>
          <w:szCs w:val="22"/>
        </w:rPr>
        <w:t xml:space="preserve"> zobowiązany będzie do wymiany i zapewnienia części gwarancyjnych, tj. zamiennych podlegających gwarancji, niezbędnych do dokonania napraw gwarancyjnych.</w:t>
      </w:r>
    </w:p>
    <w:p w14:paraId="0C5E500B" w14:textId="39F62D0B" w:rsidR="000E6D0B" w:rsidRPr="009B27E1" w:rsidRDefault="009A1E39" w:rsidP="00106353">
      <w:pPr>
        <w:pStyle w:val="Akapitzlist"/>
        <w:numPr>
          <w:ilvl w:val="0"/>
          <w:numId w:val="29"/>
        </w:numPr>
        <w:spacing w:after="120"/>
        <w:ind w:left="709" w:hanging="425"/>
        <w:jc w:val="both"/>
        <w:rPr>
          <w:rFonts w:asciiTheme="minorHAnsi" w:hAnsiTheme="minorHAnsi" w:cstheme="minorHAnsi"/>
          <w:sz w:val="22"/>
          <w:szCs w:val="22"/>
        </w:rPr>
      </w:pPr>
      <w:r w:rsidRPr="009B27E1">
        <w:rPr>
          <w:rFonts w:asciiTheme="minorHAnsi" w:hAnsiTheme="minorHAnsi" w:cstheme="minorHAnsi"/>
          <w:sz w:val="22"/>
          <w:szCs w:val="22"/>
        </w:rPr>
        <w:t>G</w:t>
      </w:r>
      <w:r w:rsidR="000E6D0B" w:rsidRPr="009B27E1">
        <w:rPr>
          <w:rFonts w:asciiTheme="minorHAnsi" w:hAnsiTheme="minorHAnsi" w:cstheme="minorHAnsi"/>
          <w:sz w:val="22"/>
          <w:szCs w:val="22"/>
        </w:rPr>
        <w:t xml:space="preserve">warancja </w:t>
      </w:r>
      <w:r w:rsidR="00CD26F0" w:rsidRPr="009B27E1">
        <w:rPr>
          <w:rFonts w:asciiTheme="minorHAnsi" w:hAnsiTheme="minorHAnsi" w:cstheme="minorHAnsi"/>
          <w:sz w:val="22"/>
          <w:szCs w:val="22"/>
        </w:rPr>
        <w:t>na Urządzenia oświetleniowe</w:t>
      </w:r>
      <w:r w:rsidR="00CC44AC" w:rsidRPr="009B27E1">
        <w:rPr>
          <w:rFonts w:asciiTheme="minorHAnsi" w:hAnsiTheme="minorHAnsi" w:cstheme="minorHAnsi"/>
          <w:sz w:val="22"/>
          <w:szCs w:val="22"/>
        </w:rPr>
        <w:t xml:space="preserve"> określone w pkt. 3.1 powyżej </w:t>
      </w:r>
      <w:r w:rsidR="000E6D0B" w:rsidRPr="009B27E1">
        <w:rPr>
          <w:rFonts w:asciiTheme="minorHAnsi" w:hAnsiTheme="minorHAnsi" w:cstheme="minorHAnsi"/>
          <w:sz w:val="22"/>
          <w:szCs w:val="22"/>
        </w:rPr>
        <w:t>nie obejmuje roszczeń z tytułu uszkodzeń i wad wynikłych na skutek:</w:t>
      </w:r>
    </w:p>
    <w:p w14:paraId="1931777C" w14:textId="0EA7EC07" w:rsidR="000E6D0B" w:rsidRPr="009B27E1" w:rsidRDefault="00B9679C" w:rsidP="00106353">
      <w:pPr>
        <w:tabs>
          <w:tab w:val="left" w:pos="1418"/>
        </w:tabs>
        <w:spacing w:after="120"/>
        <w:ind w:left="1418" w:hanging="709"/>
        <w:jc w:val="both"/>
        <w:rPr>
          <w:rFonts w:asciiTheme="minorHAnsi" w:hAnsiTheme="minorHAnsi" w:cstheme="minorHAnsi"/>
          <w:sz w:val="22"/>
          <w:szCs w:val="22"/>
        </w:rPr>
      </w:pPr>
      <w:r w:rsidRPr="009B27E1">
        <w:rPr>
          <w:rFonts w:asciiTheme="minorHAnsi" w:hAnsiTheme="minorHAnsi" w:cstheme="minorHAnsi"/>
          <w:b/>
          <w:sz w:val="22"/>
          <w:szCs w:val="22"/>
        </w:rPr>
        <w:t>3</w:t>
      </w:r>
      <w:r w:rsidR="000E6D0B" w:rsidRPr="009B27E1">
        <w:rPr>
          <w:rFonts w:asciiTheme="minorHAnsi" w:hAnsiTheme="minorHAnsi" w:cstheme="minorHAnsi"/>
          <w:b/>
          <w:sz w:val="22"/>
          <w:szCs w:val="22"/>
        </w:rPr>
        <w:t>.</w:t>
      </w:r>
      <w:r w:rsidR="009A1E39" w:rsidRPr="009B27E1">
        <w:rPr>
          <w:rFonts w:asciiTheme="minorHAnsi" w:hAnsiTheme="minorHAnsi" w:cstheme="minorHAnsi"/>
          <w:b/>
          <w:sz w:val="22"/>
          <w:szCs w:val="22"/>
        </w:rPr>
        <w:t>9</w:t>
      </w:r>
      <w:r w:rsidR="000E6D0B" w:rsidRPr="009B27E1">
        <w:rPr>
          <w:rFonts w:asciiTheme="minorHAnsi" w:hAnsiTheme="minorHAnsi" w:cstheme="minorHAnsi"/>
          <w:b/>
          <w:sz w:val="22"/>
          <w:szCs w:val="22"/>
        </w:rPr>
        <w:t>.1.</w:t>
      </w:r>
      <w:r w:rsidR="000E6D0B" w:rsidRPr="009B27E1">
        <w:rPr>
          <w:rFonts w:asciiTheme="minorHAnsi" w:hAnsiTheme="minorHAnsi" w:cstheme="minorHAnsi"/>
          <w:sz w:val="22"/>
          <w:szCs w:val="22"/>
        </w:rPr>
        <w:tab/>
        <w:t xml:space="preserve">niewłaściwego lub niezgodnego z przeznaczeniem użytkowania urządzenia przez </w:t>
      </w:r>
      <w:r w:rsidR="009A1E39" w:rsidRPr="009B27E1">
        <w:rPr>
          <w:rFonts w:asciiTheme="minorHAnsi" w:hAnsiTheme="minorHAnsi" w:cstheme="minorHAnsi"/>
          <w:sz w:val="22"/>
          <w:szCs w:val="22"/>
        </w:rPr>
        <w:t>Podmiot Publiczny</w:t>
      </w:r>
      <w:r w:rsidR="000E6D0B" w:rsidRPr="009B27E1">
        <w:rPr>
          <w:rFonts w:asciiTheme="minorHAnsi" w:hAnsiTheme="minorHAnsi" w:cstheme="minorHAnsi"/>
          <w:sz w:val="22"/>
          <w:szCs w:val="22"/>
        </w:rPr>
        <w:t>,</w:t>
      </w:r>
    </w:p>
    <w:p w14:paraId="19C1A073" w14:textId="093BD682" w:rsidR="000E6D0B" w:rsidRPr="009B27E1" w:rsidRDefault="00B9679C" w:rsidP="00C4018E">
      <w:pPr>
        <w:tabs>
          <w:tab w:val="left" w:pos="1418"/>
        </w:tabs>
        <w:spacing w:after="120"/>
        <w:ind w:left="1418" w:hanging="709"/>
        <w:jc w:val="both"/>
        <w:rPr>
          <w:rFonts w:asciiTheme="minorHAnsi" w:hAnsiTheme="minorHAnsi" w:cstheme="minorHAnsi"/>
          <w:sz w:val="22"/>
          <w:szCs w:val="22"/>
        </w:rPr>
      </w:pPr>
      <w:r w:rsidRPr="009B27E1">
        <w:rPr>
          <w:rFonts w:asciiTheme="minorHAnsi" w:hAnsiTheme="minorHAnsi" w:cstheme="minorHAnsi"/>
          <w:b/>
          <w:sz w:val="22"/>
          <w:szCs w:val="22"/>
        </w:rPr>
        <w:t>3</w:t>
      </w:r>
      <w:r w:rsidR="000E6D0B" w:rsidRPr="009B27E1">
        <w:rPr>
          <w:rFonts w:asciiTheme="minorHAnsi" w:hAnsiTheme="minorHAnsi" w:cstheme="minorHAnsi"/>
          <w:b/>
          <w:sz w:val="22"/>
          <w:szCs w:val="22"/>
        </w:rPr>
        <w:t>.</w:t>
      </w:r>
      <w:r w:rsidR="009A1E39" w:rsidRPr="009B27E1">
        <w:rPr>
          <w:rFonts w:asciiTheme="minorHAnsi" w:hAnsiTheme="minorHAnsi" w:cstheme="minorHAnsi"/>
          <w:b/>
          <w:sz w:val="22"/>
          <w:szCs w:val="22"/>
        </w:rPr>
        <w:t>9</w:t>
      </w:r>
      <w:r w:rsidR="000E6D0B" w:rsidRPr="009B27E1">
        <w:rPr>
          <w:rFonts w:asciiTheme="minorHAnsi" w:hAnsiTheme="minorHAnsi" w:cstheme="minorHAnsi"/>
          <w:b/>
          <w:sz w:val="22"/>
          <w:szCs w:val="22"/>
        </w:rPr>
        <w:t>.2.</w:t>
      </w:r>
      <w:r w:rsidR="000E6D0B" w:rsidRPr="009B27E1">
        <w:rPr>
          <w:rFonts w:asciiTheme="minorHAnsi" w:hAnsiTheme="minorHAnsi" w:cstheme="minorHAnsi"/>
          <w:sz w:val="22"/>
          <w:szCs w:val="22"/>
        </w:rPr>
        <w:tab/>
        <w:t>samowolnych napraw, przeróbek lub zmian konstrukcyjnych dokonanych przez użytkownika lub inne nieupoważnione osoby,</w:t>
      </w:r>
    </w:p>
    <w:p w14:paraId="34350B6F" w14:textId="54B97AA5" w:rsidR="000E6D0B" w:rsidRPr="009B27E1" w:rsidRDefault="00B9679C" w:rsidP="00C4018E">
      <w:pPr>
        <w:tabs>
          <w:tab w:val="left" w:pos="1418"/>
        </w:tabs>
        <w:spacing w:after="120"/>
        <w:ind w:left="1418" w:hanging="709"/>
        <w:jc w:val="both"/>
        <w:rPr>
          <w:rFonts w:asciiTheme="minorHAnsi" w:hAnsiTheme="minorHAnsi" w:cstheme="minorHAnsi"/>
          <w:sz w:val="22"/>
          <w:szCs w:val="22"/>
        </w:rPr>
      </w:pPr>
      <w:r w:rsidRPr="009B27E1">
        <w:rPr>
          <w:rFonts w:asciiTheme="minorHAnsi" w:hAnsiTheme="minorHAnsi" w:cstheme="minorHAnsi"/>
          <w:b/>
          <w:sz w:val="22"/>
          <w:szCs w:val="22"/>
        </w:rPr>
        <w:t>3</w:t>
      </w:r>
      <w:r w:rsidR="009A1E39" w:rsidRPr="009B27E1">
        <w:rPr>
          <w:rFonts w:asciiTheme="minorHAnsi" w:hAnsiTheme="minorHAnsi" w:cstheme="minorHAnsi"/>
          <w:b/>
          <w:sz w:val="22"/>
          <w:szCs w:val="22"/>
        </w:rPr>
        <w:t>.9</w:t>
      </w:r>
      <w:r w:rsidR="000E6D0B" w:rsidRPr="009B27E1">
        <w:rPr>
          <w:rFonts w:asciiTheme="minorHAnsi" w:hAnsiTheme="minorHAnsi" w:cstheme="minorHAnsi"/>
          <w:b/>
          <w:sz w:val="22"/>
          <w:szCs w:val="22"/>
        </w:rPr>
        <w:t>.3.</w:t>
      </w:r>
      <w:r w:rsidR="000E6D0B" w:rsidRPr="009B27E1">
        <w:rPr>
          <w:rFonts w:asciiTheme="minorHAnsi" w:hAnsiTheme="minorHAnsi" w:cstheme="minorHAnsi"/>
          <w:sz w:val="22"/>
          <w:szCs w:val="22"/>
        </w:rPr>
        <w:tab/>
        <w:t>uszkodzenia przez tzw. siły wyższe (w szczególności wyładowania atmosferyczne, powódź, pożar, wpływy chemiczne inne niż założone w projekcie),</w:t>
      </w:r>
    </w:p>
    <w:p w14:paraId="720468E1" w14:textId="0A388E96" w:rsidR="000E6D0B" w:rsidRPr="009B27E1" w:rsidRDefault="00B9679C" w:rsidP="00C4018E">
      <w:pPr>
        <w:tabs>
          <w:tab w:val="left" w:pos="1418"/>
        </w:tabs>
        <w:spacing w:after="120"/>
        <w:ind w:left="1418" w:hanging="709"/>
        <w:jc w:val="both"/>
        <w:rPr>
          <w:rFonts w:asciiTheme="minorHAnsi" w:hAnsiTheme="minorHAnsi" w:cstheme="minorHAnsi"/>
          <w:sz w:val="22"/>
          <w:szCs w:val="22"/>
        </w:rPr>
      </w:pPr>
      <w:r w:rsidRPr="009B27E1">
        <w:rPr>
          <w:rFonts w:asciiTheme="minorHAnsi" w:hAnsiTheme="minorHAnsi" w:cstheme="minorHAnsi"/>
          <w:b/>
          <w:sz w:val="22"/>
          <w:szCs w:val="22"/>
        </w:rPr>
        <w:t>3</w:t>
      </w:r>
      <w:r w:rsidR="009A1E39" w:rsidRPr="009B27E1">
        <w:rPr>
          <w:rFonts w:asciiTheme="minorHAnsi" w:hAnsiTheme="minorHAnsi" w:cstheme="minorHAnsi"/>
          <w:b/>
          <w:sz w:val="22"/>
          <w:szCs w:val="22"/>
        </w:rPr>
        <w:t>.9</w:t>
      </w:r>
      <w:r w:rsidR="000E6D0B" w:rsidRPr="009B27E1">
        <w:rPr>
          <w:rFonts w:asciiTheme="minorHAnsi" w:hAnsiTheme="minorHAnsi" w:cstheme="minorHAnsi"/>
          <w:b/>
          <w:sz w:val="22"/>
          <w:szCs w:val="22"/>
        </w:rPr>
        <w:t>.4.</w:t>
      </w:r>
      <w:r w:rsidR="000E6D0B" w:rsidRPr="009B27E1">
        <w:rPr>
          <w:rFonts w:asciiTheme="minorHAnsi" w:hAnsiTheme="minorHAnsi" w:cstheme="minorHAnsi"/>
          <w:sz w:val="22"/>
          <w:szCs w:val="22"/>
        </w:rPr>
        <w:tab/>
        <w:t>uszkodzeń związanych z nieprawidłową eksploatacją - przekroczenie podanych wartości konstrukcyjnych i eksploatacyjnych.</w:t>
      </w:r>
    </w:p>
    <w:p w14:paraId="318B84DB" w14:textId="77777777" w:rsidR="00B9679C" w:rsidRPr="009B27E1" w:rsidRDefault="000E6D0B" w:rsidP="00106353">
      <w:pPr>
        <w:pStyle w:val="Akapitzlist"/>
        <w:numPr>
          <w:ilvl w:val="0"/>
          <w:numId w:val="29"/>
        </w:numPr>
        <w:tabs>
          <w:tab w:val="left" w:pos="851"/>
        </w:tabs>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W przypadku nieusunięcia wad w wyznaczonym przez </w:t>
      </w:r>
      <w:r w:rsidR="00D24FDC" w:rsidRPr="009B27E1">
        <w:rPr>
          <w:rFonts w:asciiTheme="minorHAnsi" w:hAnsiTheme="minorHAnsi" w:cstheme="minorHAnsi"/>
          <w:sz w:val="22"/>
          <w:szCs w:val="22"/>
        </w:rPr>
        <w:t>Podmiot Publiczny</w:t>
      </w:r>
      <w:r w:rsidRPr="009B27E1">
        <w:rPr>
          <w:rFonts w:asciiTheme="minorHAnsi" w:hAnsiTheme="minorHAnsi" w:cstheme="minorHAnsi"/>
          <w:sz w:val="22"/>
          <w:szCs w:val="22"/>
        </w:rPr>
        <w:t xml:space="preserve"> terminie, </w:t>
      </w:r>
      <w:r w:rsidR="00D24FDC" w:rsidRPr="009B27E1">
        <w:rPr>
          <w:rFonts w:asciiTheme="minorHAnsi" w:hAnsiTheme="minorHAnsi" w:cstheme="minorHAnsi"/>
          <w:sz w:val="22"/>
          <w:szCs w:val="22"/>
        </w:rPr>
        <w:t>Podmiot Publiczny</w:t>
      </w:r>
      <w:r w:rsidRPr="009B27E1">
        <w:rPr>
          <w:rFonts w:asciiTheme="minorHAnsi" w:hAnsiTheme="minorHAnsi" w:cstheme="minorHAnsi"/>
          <w:sz w:val="22"/>
          <w:szCs w:val="22"/>
        </w:rPr>
        <w:t xml:space="preserve"> może naliczyć karę umowną zgodnie z pkt </w:t>
      </w:r>
      <w:r w:rsidR="00F03E60" w:rsidRPr="009B27E1">
        <w:rPr>
          <w:rFonts w:asciiTheme="minorHAnsi" w:hAnsiTheme="minorHAnsi" w:cstheme="minorHAnsi"/>
          <w:sz w:val="22"/>
          <w:szCs w:val="22"/>
        </w:rPr>
        <w:t>34</w:t>
      </w:r>
      <w:r w:rsidRPr="009B27E1">
        <w:rPr>
          <w:rFonts w:asciiTheme="minorHAnsi" w:hAnsiTheme="minorHAnsi" w:cstheme="minorHAnsi"/>
          <w:sz w:val="22"/>
          <w:szCs w:val="22"/>
        </w:rPr>
        <w:t xml:space="preserve"> Umowy.</w:t>
      </w:r>
    </w:p>
    <w:p w14:paraId="55787843" w14:textId="255ACAC2" w:rsidR="00B9679C" w:rsidRPr="009B27E1" w:rsidRDefault="000E6D0B" w:rsidP="00106353">
      <w:pPr>
        <w:pStyle w:val="Akapitzlist"/>
        <w:numPr>
          <w:ilvl w:val="0"/>
          <w:numId w:val="29"/>
        </w:numPr>
        <w:tabs>
          <w:tab w:val="left" w:pos="851"/>
        </w:tabs>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rPr>
        <w:t>Przed upływem ok</w:t>
      </w:r>
      <w:r w:rsidR="00D24FDC" w:rsidRPr="009B27E1">
        <w:rPr>
          <w:rFonts w:asciiTheme="minorHAnsi" w:hAnsiTheme="minorHAnsi" w:cstheme="minorHAnsi"/>
          <w:sz w:val="22"/>
          <w:szCs w:val="22"/>
        </w:rPr>
        <w:t>resu gwarancji Strony dokonają odbioru g</w:t>
      </w:r>
      <w:r w:rsidRPr="009B27E1">
        <w:rPr>
          <w:rFonts w:asciiTheme="minorHAnsi" w:hAnsiTheme="minorHAnsi" w:cstheme="minorHAnsi"/>
          <w:sz w:val="22"/>
          <w:szCs w:val="22"/>
        </w:rPr>
        <w:t>warancyjnego polegającego na sprawdzeniu usunięcia wad powstałych i ujawnionych w okresie gwarancj</w:t>
      </w:r>
      <w:r w:rsidR="00DF6F30" w:rsidRPr="009B27E1">
        <w:rPr>
          <w:rFonts w:asciiTheme="minorHAnsi" w:hAnsiTheme="minorHAnsi" w:cstheme="minorHAnsi"/>
          <w:sz w:val="22"/>
          <w:szCs w:val="22"/>
        </w:rPr>
        <w:t>i.</w:t>
      </w:r>
    </w:p>
    <w:p w14:paraId="1CE8D666" w14:textId="77777777" w:rsidR="00B9679C" w:rsidRPr="009B27E1" w:rsidRDefault="00D24FDC" w:rsidP="00106353">
      <w:pPr>
        <w:pStyle w:val="Akapitzlist"/>
        <w:numPr>
          <w:ilvl w:val="0"/>
          <w:numId w:val="29"/>
        </w:numPr>
        <w:tabs>
          <w:tab w:val="left" w:pos="851"/>
        </w:tabs>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rPr>
        <w:t>Z odbioru g</w:t>
      </w:r>
      <w:r w:rsidR="000E6D0B" w:rsidRPr="009B27E1">
        <w:rPr>
          <w:rFonts w:asciiTheme="minorHAnsi" w:hAnsiTheme="minorHAnsi" w:cstheme="minorHAnsi"/>
          <w:sz w:val="22"/>
          <w:szCs w:val="22"/>
        </w:rPr>
        <w:t xml:space="preserve">warancyjnego Strony sporządzają </w:t>
      </w:r>
      <w:r w:rsidRPr="009B27E1">
        <w:rPr>
          <w:rFonts w:asciiTheme="minorHAnsi" w:hAnsiTheme="minorHAnsi" w:cstheme="minorHAnsi"/>
          <w:sz w:val="22"/>
          <w:szCs w:val="22"/>
        </w:rPr>
        <w:t>p</w:t>
      </w:r>
      <w:r w:rsidR="000E6D0B" w:rsidRPr="009B27E1">
        <w:rPr>
          <w:rFonts w:asciiTheme="minorHAnsi" w:hAnsiTheme="minorHAnsi" w:cstheme="minorHAnsi"/>
          <w:sz w:val="22"/>
          <w:szCs w:val="22"/>
        </w:rPr>
        <w:t xml:space="preserve">rotokół. </w:t>
      </w:r>
    </w:p>
    <w:p w14:paraId="790A4FBB" w14:textId="3C5DF107" w:rsidR="000E6D0B" w:rsidRPr="009B27E1" w:rsidRDefault="000E6D0B" w:rsidP="00106353">
      <w:pPr>
        <w:pStyle w:val="Akapitzlist"/>
        <w:numPr>
          <w:ilvl w:val="0"/>
          <w:numId w:val="29"/>
        </w:numPr>
        <w:tabs>
          <w:tab w:val="left" w:pos="851"/>
        </w:tabs>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W przypadku stwierdzenia wad nie usuniętych w okresie gwarancyjnym, </w:t>
      </w:r>
      <w:r w:rsidR="00D24FDC" w:rsidRPr="009B27E1">
        <w:rPr>
          <w:rFonts w:asciiTheme="minorHAnsi" w:hAnsiTheme="minorHAnsi" w:cstheme="minorHAnsi"/>
          <w:sz w:val="22"/>
          <w:szCs w:val="22"/>
        </w:rPr>
        <w:t>Podmiot Publiczny</w:t>
      </w:r>
      <w:r w:rsidRPr="009B27E1">
        <w:rPr>
          <w:rFonts w:asciiTheme="minorHAnsi" w:hAnsiTheme="minorHAnsi" w:cstheme="minorHAnsi"/>
          <w:sz w:val="22"/>
          <w:szCs w:val="22"/>
        </w:rPr>
        <w:t xml:space="preserve"> może wstrzymać </w:t>
      </w:r>
      <w:r w:rsidR="00D24FDC" w:rsidRPr="009B27E1">
        <w:rPr>
          <w:rFonts w:asciiTheme="minorHAnsi" w:hAnsiTheme="minorHAnsi" w:cstheme="minorHAnsi"/>
          <w:sz w:val="22"/>
          <w:szCs w:val="22"/>
        </w:rPr>
        <w:t>o</w:t>
      </w:r>
      <w:r w:rsidRPr="009B27E1">
        <w:rPr>
          <w:rFonts w:asciiTheme="minorHAnsi" w:hAnsiTheme="minorHAnsi" w:cstheme="minorHAnsi"/>
          <w:sz w:val="22"/>
          <w:szCs w:val="22"/>
        </w:rPr>
        <w:t xml:space="preserve">dbiór </w:t>
      </w:r>
      <w:r w:rsidR="00D24FDC" w:rsidRPr="009B27E1">
        <w:rPr>
          <w:rFonts w:asciiTheme="minorHAnsi" w:hAnsiTheme="minorHAnsi" w:cstheme="minorHAnsi"/>
          <w:sz w:val="22"/>
          <w:szCs w:val="22"/>
        </w:rPr>
        <w:t>g</w:t>
      </w:r>
      <w:r w:rsidRPr="009B27E1">
        <w:rPr>
          <w:rFonts w:asciiTheme="minorHAnsi" w:hAnsiTheme="minorHAnsi" w:cstheme="minorHAnsi"/>
          <w:sz w:val="22"/>
          <w:szCs w:val="22"/>
        </w:rPr>
        <w:t xml:space="preserve">warancyjny i wyznaczyć </w:t>
      </w:r>
      <w:r w:rsidR="00D24FDC" w:rsidRPr="009B27E1">
        <w:rPr>
          <w:rFonts w:asciiTheme="minorHAnsi" w:hAnsiTheme="minorHAnsi" w:cstheme="minorHAnsi"/>
          <w:sz w:val="22"/>
          <w:szCs w:val="22"/>
        </w:rPr>
        <w:t>Partnerowi Prywatnemu</w:t>
      </w:r>
      <w:r w:rsidRPr="009B27E1">
        <w:rPr>
          <w:rFonts w:asciiTheme="minorHAnsi" w:hAnsiTheme="minorHAnsi" w:cstheme="minorHAnsi"/>
          <w:sz w:val="22"/>
          <w:szCs w:val="22"/>
        </w:rPr>
        <w:t xml:space="preserve"> dodatkowy termin na usunięcie tych wad. W takim przypadku, </w:t>
      </w:r>
      <w:r w:rsidR="00D24FDC" w:rsidRPr="009B27E1">
        <w:rPr>
          <w:rFonts w:asciiTheme="minorHAnsi" w:hAnsiTheme="minorHAnsi" w:cstheme="minorHAnsi"/>
          <w:sz w:val="22"/>
          <w:szCs w:val="22"/>
        </w:rPr>
        <w:t>odbiór g</w:t>
      </w:r>
      <w:r w:rsidRPr="009B27E1">
        <w:rPr>
          <w:rFonts w:asciiTheme="minorHAnsi" w:hAnsiTheme="minorHAnsi" w:cstheme="minorHAnsi"/>
          <w:sz w:val="22"/>
          <w:szCs w:val="22"/>
        </w:rPr>
        <w:t xml:space="preserve">warancyjny potwierdzony protokolarnie odbywa się po zgłoszeniu przez </w:t>
      </w:r>
      <w:r w:rsidR="00D24FDC" w:rsidRPr="009B27E1">
        <w:rPr>
          <w:rFonts w:asciiTheme="minorHAnsi" w:hAnsiTheme="minorHAnsi" w:cstheme="minorHAnsi"/>
          <w:sz w:val="22"/>
          <w:szCs w:val="22"/>
        </w:rPr>
        <w:t>Partnera Prywatnego</w:t>
      </w:r>
      <w:r w:rsidRPr="009B27E1">
        <w:rPr>
          <w:rFonts w:asciiTheme="minorHAnsi" w:hAnsiTheme="minorHAnsi" w:cstheme="minorHAnsi"/>
          <w:sz w:val="22"/>
          <w:szCs w:val="22"/>
        </w:rPr>
        <w:t xml:space="preserve">, iż wady zostały usunięte. </w:t>
      </w:r>
    </w:p>
    <w:p w14:paraId="5CE34777" w14:textId="0FD41B9B" w:rsidR="005C3B8D" w:rsidRPr="009B27E1" w:rsidRDefault="005C3B8D" w:rsidP="00106353">
      <w:pPr>
        <w:pStyle w:val="Akapitzlist"/>
        <w:numPr>
          <w:ilvl w:val="0"/>
          <w:numId w:val="20"/>
        </w:numPr>
        <w:spacing w:before="240" w:after="120"/>
        <w:ind w:left="284" w:hanging="284"/>
        <w:jc w:val="both"/>
        <w:rPr>
          <w:rFonts w:asciiTheme="minorHAnsi" w:hAnsiTheme="minorHAnsi" w:cstheme="minorHAnsi"/>
          <w:b/>
          <w:sz w:val="22"/>
          <w:szCs w:val="22"/>
        </w:rPr>
      </w:pPr>
      <w:r w:rsidRPr="009B27E1">
        <w:rPr>
          <w:rFonts w:asciiTheme="minorHAnsi" w:hAnsiTheme="minorHAnsi" w:cstheme="minorHAnsi"/>
          <w:b/>
          <w:sz w:val="22"/>
          <w:szCs w:val="22"/>
        </w:rPr>
        <w:t>Rękojmia</w:t>
      </w:r>
      <w:r w:rsidR="00324F1E" w:rsidRPr="009B27E1">
        <w:rPr>
          <w:rFonts w:asciiTheme="minorHAnsi" w:hAnsiTheme="minorHAnsi" w:cstheme="minorHAnsi"/>
          <w:b/>
          <w:sz w:val="22"/>
          <w:szCs w:val="22"/>
        </w:rPr>
        <w:t xml:space="preserve"> </w:t>
      </w:r>
      <w:r w:rsidR="00324F1E" w:rsidRPr="009B27E1">
        <w:rPr>
          <w:rFonts w:asciiTheme="minorHAnsi" w:hAnsiTheme="minorHAnsi" w:cstheme="minorHAnsi"/>
          <w:b/>
          <w:bCs/>
          <w:sz w:val="22"/>
          <w:szCs w:val="22"/>
        </w:rPr>
        <w:t xml:space="preserve">Roboty Budowlane </w:t>
      </w:r>
      <w:bookmarkStart w:id="14" w:name="_Hlk39047774"/>
      <w:r w:rsidR="00324F1E" w:rsidRPr="009B27E1">
        <w:rPr>
          <w:rFonts w:asciiTheme="minorHAnsi" w:hAnsiTheme="minorHAnsi" w:cstheme="minorHAnsi"/>
          <w:b/>
          <w:bCs/>
          <w:sz w:val="22"/>
          <w:szCs w:val="22"/>
        </w:rPr>
        <w:t xml:space="preserve">i </w:t>
      </w:r>
      <w:r w:rsidR="001A74DF" w:rsidRPr="009B27E1">
        <w:rPr>
          <w:rFonts w:asciiTheme="minorHAnsi" w:hAnsiTheme="minorHAnsi" w:cstheme="minorHAnsi"/>
          <w:b/>
          <w:bCs/>
          <w:sz w:val="22"/>
          <w:szCs w:val="22"/>
        </w:rPr>
        <w:t>U</w:t>
      </w:r>
      <w:r w:rsidR="00324F1E" w:rsidRPr="009B27E1">
        <w:rPr>
          <w:rFonts w:asciiTheme="minorHAnsi" w:hAnsiTheme="minorHAnsi" w:cstheme="minorHAnsi"/>
          <w:b/>
          <w:bCs/>
          <w:sz w:val="22"/>
          <w:szCs w:val="22"/>
        </w:rPr>
        <w:t>rządzenia</w:t>
      </w:r>
      <w:bookmarkEnd w:id="14"/>
      <w:r w:rsidR="002367BC" w:rsidRPr="009B27E1">
        <w:rPr>
          <w:rFonts w:asciiTheme="minorHAnsi" w:hAnsiTheme="minorHAnsi" w:cstheme="minorHAnsi"/>
          <w:b/>
          <w:bCs/>
          <w:sz w:val="22"/>
          <w:szCs w:val="22"/>
        </w:rPr>
        <w:t xml:space="preserve"> oświetleniowe</w:t>
      </w:r>
    </w:p>
    <w:p w14:paraId="23399498" w14:textId="2555B8C0" w:rsidR="00366A4C" w:rsidRPr="009B27E1" w:rsidRDefault="007B05C5" w:rsidP="00366A4C">
      <w:pPr>
        <w:pStyle w:val="Akapitzlist"/>
        <w:numPr>
          <w:ilvl w:val="1"/>
          <w:numId w:val="30"/>
        </w:numPr>
        <w:overflowPunct w:val="0"/>
        <w:autoSpaceDE w:val="0"/>
        <w:adjustRightInd w:val="0"/>
        <w:spacing w:after="120"/>
        <w:ind w:left="851" w:hanging="567"/>
        <w:jc w:val="both"/>
        <w:rPr>
          <w:rFonts w:asciiTheme="minorHAnsi" w:hAnsiTheme="minorHAnsi" w:cstheme="minorHAnsi"/>
          <w:sz w:val="22"/>
          <w:szCs w:val="22"/>
          <w:lang w:eastAsia="pl-PL"/>
        </w:rPr>
      </w:pPr>
      <w:bookmarkStart w:id="15" w:name="_Hlk38220237"/>
      <w:r w:rsidRPr="009B27E1">
        <w:rPr>
          <w:rFonts w:asciiTheme="minorHAnsi" w:hAnsiTheme="minorHAnsi" w:cstheme="minorHAnsi"/>
          <w:b/>
          <w:bCs/>
          <w:sz w:val="22"/>
          <w:szCs w:val="22"/>
          <w:lang w:eastAsia="pl-PL"/>
        </w:rPr>
        <w:t>Okres rękojmi</w:t>
      </w:r>
      <w:r w:rsidRPr="009B27E1">
        <w:rPr>
          <w:rFonts w:asciiTheme="minorHAnsi" w:hAnsiTheme="minorHAnsi" w:cstheme="minorHAnsi"/>
          <w:sz w:val="22"/>
          <w:szCs w:val="22"/>
          <w:lang w:eastAsia="pl-PL"/>
        </w:rPr>
        <w:t xml:space="preserve"> wynosi </w:t>
      </w:r>
      <w:r w:rsidRPr="009B27E1">
        <w:rPr>
          <w:rFonts w:asciiTheme="minorHAnsi" w:hAnsiTheme="minorHAnsi" w:cstheme="minorHAnsi"/>
          <w:b/>
          <w:bCs/>
          <w:sz w:val="22"/>
          <w:szCs w:val="22"/>
          <w:lang w:eastAsia="pl-PL"/>
        </w:rPr>
        <w:t>…….. miesięcy</w:t>
      </w:r>
      <w:r w:rsidR="00C4018E" w:rsidRPr="009B27E1">
        <w:rPr>
          <w:rStyle w:val="Odwoanieprzypisudolnego"/>
          <w:rFonts w:asciiTheme="minorHAnsi" w:hAnsiTheme="minorHAnsi" w:cstheme="minorHAnsi"/>
          <w:b/>
          <w:bCs/>
          <w:sz w:val="22"/>
          <w:szCs w:val="22"/>
          <w:lang w:eastAsia="pl-PL"/>
        </w:rPr>
        <w:footnoteReference w:id="4"/>
      </w:r>
      <w:r w:rsidRPr="009B27E1">
        <w:rPr>
          <w:rFonts w:asciiTheme="minorHAnsi" w:hAnsiTheme="minorHAnsi" w:cstheme="minorHAnsi"/>
          <w:b/>
          <w:bCs/>
          <w:sz w:val="22"/>
          <w:szCs w:val="22"/>
          <w:lang w:eastAsia="pl-PL"/>
        </w:rPr>
        <w:t xml:space="preserve"> </w:t>
      </w:r>
      <w:r w:rsidRPr="009B27E1">
        <w:rPr>
          <w:rFonts w:asciiTheme="minorHAnsi" w:hAnsiTheme="minorHAnsi" w:cstheme="minorHAnsi"/>
          <w:sz w:val="22"/>
          <w:szCs w:val="22"/>
          <w:lang w:eastAsia="pl-PL"/>
        </w:rPr>
        <w:t>licząc od daty wystąpienia zdarzeń wskazanych w pkt. 4.</w:t>
      </w:r>
      <w:r w:rsidR="00A04653" w:rsidRPr="009B27E1">
        <w:rPr>
          <w:rFonts w:asciiTheme="minorHAnsi" w:hAnsiTheme="minorHAnsi" w:cstheme="minorHAnsi"/>
          <w:sz w:val="22"/>
          <w:szCs w:val="22"/>
          <w:lang w:eastAsia="pl-PL"/>
        </w:rPr>
        <w:t>3</w:t>
      </w:r>
      <w:r w:rsidRPr="009B27E1">
        <w:rPr>
          <w:rFonts w:asciiTheme="minorHAnsi" w:hAnsiTheme="minorHAnsi" w:cstheme="minorHAnsi"/>
          <w:sz w:val="22"/>
          <w:szCs w:val="22"/>
          <w:lang w:eastAsia="pl-PL"/>
        </w:rPr>
        <w:t xml:space="preserve"> poniżej</w:t>
      </w:r>
      <w:r w:rsidR="00221D11" w:rsidRPr="009B27E1">
        <w:rPr>
          <w:rFonts w:asciiTheme="minorHAnsi" w:hAnsiTheme="minorHAnsi" w:cstheme="minorHAnsi"/>
          <w:sz w:val="22"/>
          <w:szCs w:val="22"/>
          <w:lang w:eastAsia="pl-PL"/>
        </w:rPr>
        <w:t>, zgodnie z Ofertą Podmiotu Prywatnego wskazaną w Formularzu Oferty, stanowiącym Załącznik Nr 3 do SIWZ.</w:t>
      </w:r>
      <w:bookmarkEnd w:id="15"/>
    </w:p>
    <w:p w14:paraId="58976000" w14:textId="436464ED" w:rsidR="008A05C0" w:rsidRPr="009B27E1" w:rsidRDefault="008A05C0" w:rsidP="008A05C0">
      <w:pPr>
        <w:pStyle w:val="Akapitzlist"/>
        <w:numPr>
          <w:ilvl w:val="1"/>
          <w:numId w:val="30"/>
        </w:numPr>
        <w:overflowPunct w:val="0"/>
        <w:autoSpaceDE w:val="0"/>
        <w:adjustRightInd w:val="0"/>
        <w:spacing w:after="120"/>
        <w:ind w:left="851" w:hanging="567"/>
        <w:jc w:val="both"/>
        <w:rPr>
          <w:rFonts w:asciiTheme="minorHAnsi" w:hAnsiTheme="minorHAnsi" w:cstheme="minorHAnsi"/>
          <w:iCs/>
          <w:sz w:val="22"/>
          <w:szCs w:val="22"/>
          <w:lang w:eastAsia="pl-PL"/>
        </w:rPr>
      </w:pPr>
      <w:r w:rsidRPr="009B27E1">
        <w:rPr>
          <w:rFonts w:asciiTheme="minorHAnsi" w:hAnsiTheme="minorHAnsi" w:cstheme="minorHAnsi"/>
          <w:b/>
          <w:iCs/>
          <w:sz w:val="22"/>
          <w:szCs w:val="22"/>
        </w:rPr>
        <w:t>Minimalny okres Rękojmi obejmuje okres minimum 120 miesięcy liczony od daty odbioru końcowego Robót Budowlanych do Daty zakończenia umowy o PPP.</w:t>
      </w:r>
    </w:p>
    <w:p w14:paraId="43A56B89" w14:textId="6BECCE7B" w:rsidR="00223C1B" w:rsidRPr="009B27E1" w:rsidRDefault="00223C1B" w:rsidP="00106353">
      <w:pPr>
        <w:pStyle w:val="Akapitzlist"/>
        <w:numPr>
          <w:ilvl w:val="1"/>
          <w:numId w:val="30"/>
        </w:numPr>
        <w:overflowPunct w:val="0"/>
        <w:autoSpaceDE w:val="0"/>
        <w:adjustRightInd w:val="0"/>
        <w:spacing w:after="120"/>
        <w:ind w:left="851" w:hanging="567"/>
        <w:jc w:val="both"/>
        <w:rPr>
          <w:rFonts w:asciiTheme="minorHAnsi" w:hAnsiTheme="minorHAnsi" w:cstheme="minorHAnsi"/>
          <w:sz w:val="22"/>
          <w:szCs w:val="22"/>
          <w:lang w:eastAsia="pl-PL"/>
        </w:rPr>
      </w:pPr>
      <w:r w:rsidRPr="009B27E1">
        <w:rPr>
          <w:rFonts w:asciiTheme="minorHAnsi" w:hAnsiTheme="minorHAnsi" w:cstheme="minorHAnsi"/>
          <w:sz w:val="22"/>
          <w:szCs w:val="22"/>
          <w:lang w:eastAsia="pl-PL"/>
        </w:rPr>
        <w:t xml:space="preserve">Bieg okresu </w:t>
      </w:r>
      <w:r w:rsidR="004C6DBD" w:rsidRPr="009B27E1">
        <w:rPr>
          <w:rFonts w:asciiTheme="minorHAnsi" w:hAnsiTheme="minorHAnsi" w:cstheme="minorHAnsi"/>
          <w:sz w:val="22"/>
          <w:szCs w:val="22"/>
          <w:lang w:eastAsia="pl-PL"/>
        </w:rPr>
        <w:t>R</w:t>
      </w:r>
      <w:r w:rsidRPr="009B27E1">
        <w:rPr>
          <w:rFonts w:asciiTheme="minorHAnsi" w:hAnsiTheme="minorHAnsi" w:cstheme="minorHAnsi"/>
          <w:sz w:val="22"/>
          <w:szCs w:val="22"/>
          <w:lang w:eastAsia="pl-PL"/>
        </w:rPr>
        <w:t>ękojmi rozpoczyna się:</w:t>
      </w:r>
    </w:p>
    <w:p w14:paraId="5EE7162F" w14:textId="67CB39BA" w:rsidR="00762D23" w:rsidRPr="009B27E1" w:rsidRDefault="00223C1B" w:rsidP="00106353">
      <w:pPr>
        <w:pStyle w:val="Akapitzlist"/>
        <w:numPr>
          <w:ilvl w:val="2"/>
          <w:numId w:val="30"/>
        </w:numPr>
        <w:tabs>
          <w:tab w:val="left" w:pos="284"/>
          <w:tab w:val="left" w:pos="1560"/>
        </w:tabs>
        <w:overflowPunct w:val="0"/>
        <w:autoSpaceDE w:val="0"/>
        <w:adjustRightInd w:val="0"/>
        <w:spacing w:after="120"/>
        <w:ind w:left="1560" w:hanging="709"/>
        <w:jc w:val="both"/>
        <w:rPr>
          <w:rFonts w:asciiTheme="minorHAnsi" w:hAnsiTheme="minorHAnsi" w:cstheme="minorHAnsi"/>
          <w:b/>
          <w:bCs/>
          <w:sz w:val="22"/>
          <w:szCs w:val="22"/>
          <w:lang w:eastAsia="pl-PL"/>
        </w:rPr>
      </w:pPr>
      <w:bookmarkStart w:id="16" w:name="_Hlk38229365"/>
      <w:r w:rsidRPr="009B27E1">
        <w:rPr>
          <w:rFonts w:asciiTheme="minorHAnsi" w:hAnsiTheme="minorHAnsi" w:cstheme="minorHAnsi"/>
          <w:sz w:val="22"/>
          <w:szCs w:val="22"/>
          <w:lang w:eastAsia="pl-PL"/>
        </w:rPr>
        <w:t>w przypadku stwierdzenia wad przy odbiorze końcowym</w:t>
      </w:r>
      <w:r w:rsidR="007B05C5" w:rsidRPr="009B27E1">
        <w:rPr>
          <w:rFonts w:asciiTheme="minorHAnsi" w:hAnsiTheme="minorHAnsi" w:cstheme="minorHAnsi"/>
          <w:sz w:val="22"/>
          <w:szCs w:val="22"/>
          <w:lang w:eastAsia="pl-PL"/>
        </w:rPr>
        <w:t xml:space="preserve"> </w:t>
      </w:r>
      <w:bookmarkStart w:id="17" w:name="_Hlk38215936"/>
      <w:r w:rsidR="007B05C5" w:rsidRPr="009B27E1">
        <w:rPr>
          <w:rFonts w:asciiTheme="minorHAnsi" w:hAnsiTheme="minorHAnsi" w:cstheme="minorHAnsi"/>
          <w:sz w:val="22"/>
          <w:szCs w:val="22"/>
        </w:rPr>
        <w:t>Robót Budowlanych</w:t>
      </w:r>
      <w:r w:rsidR="00161FAC" w:rsidRPr="009B27E1">
        <w:rPr>
          <w:rFonts w:asciiTheme="minorHAnsi" w:hAnsiTheme="minorHAnsi" w:cstheme="minorHAnsi"/>
          <w:sz w:val="22"/>
          <w:szCs w:val="22"/>
        </w:rPr>
        <w:t xml:space="preserve">, o </w:t>
      </w:r>
      <w:bookmarkStart w:id="18" w:name="_Hlk38215556"/>
      <w:r w:rsidR="00161FAC" w:rsidRPr="009B27E1">
        <w:rPr>
          <w:rFonts w:asciiTheme="minorHAnsi" w:hAnsiTheme="minorHAnsi" w:cstheme="minorHAnsi"/>
          <w:sz w:val="22"/>
          <w:szCs w:val="22"/>
        </w:rPr>
        <w:t xml:space="preserve">którym mowa w pkt 23.4 Umowy i </w:t>
      </w:r>
      <w:r w:rsidR="006B1AED" w:rsidRPr="009B27E1">
        <w:rPr>
          <w:rFonts w:asciiTheme="minorHAnsi" w:hAnsiTheme="minorHAnsi" w:cstheme="minorHAnsi"/>
          <w:sz w:val="22"/>
          <w:szCs w:val="22"/>
        </w:rPr>
        <w:t xml:space="preserve">w </w:t>
      </w:r>
      <w:r w:rsidR="00161FAC" w:rsidRPr="009B27E1">
        <w:rPr>
          <w:rFonts w:asciiTheme="minorHAnsi" w:hAnsiTheme="minorHAnsi" w:cstheme="minorHAnsi"/>
          <w:sz w:val="22"/>
          <w:szCs w:val="22"/>
        </w:rPr>
        <w:t xml:space="preserve">pkt 1.5 Szczegółowych zasad odbiorów </w:t>
      </w:r>
      <w:r w:rsidR="00762D23" w:rsidRPr="009B27E1">
        <w:rPr>
          <w:rFonts w:asciiTheme="minorHAnsi" w:hAnsiTheme="minorHAnsi" w:cstheme="minorHAnsi"/>
          <w:sz w:val="22"/>
          <w:szCs w:val="22"/>
        </w:rPr>
        <w:t>częściowych</w:t>
      </w:r>
      <w:r w:rsidR="00161FAC" w:rsidRPr="009B27E1">
        <w:rPr>
          <w:rFonts w:asciiTheme="minorHAnsi" w:hAnsiTheme="minorHAnsi" w:cstheme="minorHAnsi"/>
          <w:sz w:val="22"/>
          <w:szCs w:val="22"/>
        </w:rPr>
        <w:t xml:space="preserve"> i końcowych</w:t>
      </w:r>
      <w:r w:rsidR="00762D23" w:rsidRPr="009B27E1">
        <w:rPr>
          <w:rFonts w:asciiTheme="minorHAnsi" w:hAnsiTheme="minorHAnsi" w:cstheme="minorHAnsi"/>
          <w:sz w:val="22"/>
          <w:szCs w:val="22"/>
        </w:rPr>
        <w:t>,</w:t>
      </w:r>
      <w:r w:rsidR="00161FAC" w:rsidRPr="009B27E1">
        <w:rPr>
          <w:rFonts w:asciiTheme="minorHAnsi" w:hAnsiTheme="minorHAnsi" w:cstheme="minorHAnsi"/>
          <w:sz w:val="22"/>
          <w:szCs w:val="22"/>
        </w:rPr>
        <w:t xml:space="preserve"> </w:t>
      </w:r>
      <w:r w:rsidR="00762D23" w:rsidRPr="009B27E1">
        <w:rPr>
          <w:rFonts w:asciiTheme="minorHAnsi" w:hAnsiTheme="minorHAnsi" w:cstheme="minorHAnsi"/>
          <w:sz w:val="22"/>
          <w:szCs w:val="22"/>
        </w:rPr>
        <w:t xml:space="preserve">stanowiących Załącznik Nr 6 do Umowy, </w:t>
      </w:r>
      <w:bookmarkEnd w:id="17"/>
      <w:bookmarkEnd w:id="18"/>
      <w:r w:rsidRPr="009B27E1">
        <w:rPr>
          <w:rFonts w:asciiTheme="minorHAnsi" w:hAnsiTheme="minorHAnsi" w:cstheme="minorHAnsi"/>
          <w:b/>
          <w:bCs/>
          <w:sz w:val="22"/>
          <w:szCs w:val="22"/>
          <w:lang w:eastAsia="pl-PL"/>
        </w:rPr>
        <w:t xml:space="preserve">w dniu następnym licząc od daty potwierdzenia usunięcia </w:t>
      </w:r>
      <w:r w:rsidR="00762D23" w:rsidRPr="009B27E1">
        <w:rPr>
          <w:rFonts w:asciiTheme="minorHAnsi" w:hAnsiTheme="minorHAnsi" w:cstheme="minorHAnsi"/>
          <w:b/>
          <w:bCs/>
          <w:sz w:val="22"/>
          <w:szCs w:val="22"/>
          <w:lang w:eastAsia="pl-PL"/>
        </w:rPr>
        <w:t xml:space="preserve">wyżej wymienionych </w:t>
      </w:r>
      <w:r w:rsidRPr="009B27E1">
        <w:rPr>
          <w:rFonts w:asciiTheme="minorHAnsi" w:hAnsiTheme="minorHAnsi" w:cstheme="minorHAnsi"/>
          <w:b/>
          <w:bCs/>
          <w:sz w:val="22"/>
          <w:szCs w:val="22"/>
          <w:lang w:eastAsia="pl-PL"/>
        </w:rPr>
        <w:t>wad,</w:t>
      </w:r>
    </w:p>
    <w:p w14:paraId="14440F95" w14:textId="77777777" w:rsidR="006B1AED" w:rsidRPr="009B27E1" w:rsidRDefault="00223C1B" w:rsidP="00106353">
      <w:pPr>
        <w:pStyle w:val="Akapitzlist"/>
        <w:numPr>
          <w:ilvl w:val="2"/>
          <w:numId w:val="30"/>
        </w:numPr>
        <w:tabs>
          <w:tab w:val="left" w:pos="284"/>
          <w:tab w:val="left" w:pos="1560"/>
        </w:tabs>
        <w:overflowPunct w:val="0"/>
        <w:autoSpaceDE w:val="0"/>
        <w:adjustRightInd w:val="0"/>
        <w:spacing w:after="120"/>
        <w:ind w:left="1560" w:hanging="709"/>
        <w:jc w:val="both"/>
        <w:rPr>
          <w:rFonts w:asciiTheme="minorHAnsi" w:hAnsiTheme="minorHAnsi" w:cstheme="minorHAnsi"/>
          <w:b/>
          <w:bCs/>
          <w:sz w:val="22"/>
          <w:szCs w:val="22"/>
          <w:lang w:eastAsia="pl-PL"/>
        </w:rPr>
      </w:pPr>
      <w:r w:rsidRPr="009B27E1">
        <w:rPr>
          <w:rFonts w:asciiTheme="minorHAnsi" w:hAnsiTheme="minorHAnsi" w:cstheme="minorHAnsi"/>
          <w:sz w:val="22"/>
          <w:szCs w:val="22"/>
          <w:lang w:eastAsia="pl-PL"/>
        </w:rPr>
        <w:t>w przypadku stwierdzenia wad przy odbiorze końcowym</w:t>
      </w:r>
      <w:r w:rsidR="00762D23" w:rsidRPr="009B27E1">
        <w:rPr>
          <w:rFonts w:asciiTheme="minorHAnsi" w:hAnsiTheme="minorHAnsi" w:cstheme="minorHAnsi"/>
          <w:sz w:val="22"/>
          <w:szCs w:val="22"/>
        </w:rPr>
        <w:t xml:space="preserve"> Robót Budowlanych, o którym mowa w pkt 23.4 Umowy i </w:t>
      </w:r>
      <w:r w:rsidR="006B1AED" w:rsidRPr="009B27E1">
        <w:rPr>
          <w:rFonts w:asciiTheme="minorHAnsi" w:hAnsiTheme="minorHAnsi" w:cstheme="minorHAnsi"/>
          <w:sz w:val="22"/>
          <w:szCs w:val="22"/>
        </w:rPr>
        <w:t xml:space="preserve">w </w:t>
      </w:r>
      <w:r w:rsidR="00762D23" w:rsidRPr="009B27E1">
        <w:rPr>
          <w:rFonts w:asciiTheme="minorHAnsi" w:hAnsiTheme="minorHAnsi" w:cstheme="minorHAnsi"/>
          <w:sz w:val="22"/>
          <w:szCs w:val="22"/>
        </w:rPr>
        <w:t xml:space="preserve">pkt 1.5 Szczegółowych zasad odbiorów częściowych i końcowych, stanowiących Załącznik Nr 6 do Umowy </w:t>
      </w:r>
      <w:r w:rsidRPr="009B27E1">
        <w:rPr>
          <w:rFonts w:asciiTheme="minorHAnsi" w:hAnsiTheme="minorHAnsi" w:cstheme="minorHAnsi"/>
          <w:sz w:val="22"/>
          <w:szCs w:val="22"/>
          <w:lang w:eastAsia="pl-PL"/>
        </w:rPr>
        <w:t xml:space="preserve">i odmowy usunięcia wad przez </w:t>
      </w:r>
      <w:r w:rsidR="00041869" w:rsidRPr="009B27E1">
        <w:rPr>
          <w:rFonts w:asciiTheme="minorHAnsi" w:hAnsiTheme="minorHAnsi" w:cstheme="minorHAnsi"/>
          <w:sz w:val="22"/>
          <w:szCs w:val="22"/>
          <w:lang w:eastAsia="pl-PL"/>
        </w:rPr>
        <w:lastRenderedPageBreak/>
        <w:t>Podmiot Prywatny</w:t>
      </w:r>
      <w:r w:rsidRPr="009B27E1">
        <w:rPr>
          <w:rFonts w:asciiTheme="minorHAnsi" w:hAnsiTheme="minorHAnsi" w:cstheme="minorHAnsi"/>
          <w:sz w:val="22"/>
          <w:szCs w:val="22"/>
          <w:lang w:eastAsia="pl-PL"/>
        </w:rPr>
        <w:t xml:space="preserve"> – </w:t>
      </w:r>
      <w:r w:rsidRPr="009B27E1">
        <w:rPr>
          <w:rFonts w:asciiTheme="minorHAnsi" w:hAnsiTheme="minorHAnsi" w:cstheme="minorHAnsi"/>
          <w:b/>
          <w:bCs/>
          <w:sz w:val="22"/>
          <w:szCs w:val="22"/>
          <w:lang w:eastAsia="pl-PL"/>
        </w:rPr>
        <w:t xml:space="preserve">w dniu następnym po sporządzeniu </w:t>
      </w:r>
      <w:r w:rsidR="00762D23" w:rsidRPr="009B27E1">
        <w:rPr>
          <w:rFonts w:asciiTheme="minorHAnsi" w:hAnsiTheme="minorHAnsi" w:cstheme="minorHAnsi"/>
          <w:b/>
          <w:bCs/>
          <w:sz w:val="22"/>
          <w:szCs w:val="22"/>
          <w:lang w:eastAsia="pl-PL"/>
        </w:rPr>
        <w:t xml:space="preserve">na tę okoliczność, </w:t>
      </w:r>
      <w:r w:rsidRPr="009B27E1">
        <w:rPr>
          <w:rFonts w:asciiTheme="minorHAnsi" w:hAnsiTheme="minorHAnsi" w:cstheme="minorHAnsi"/>
          <w:b/>
          <w:bCs/>
          <w:sz w:val="22"/>
          <w:szCs w:val="22"/>
          <w:lang w:eastAsia="pl-PL"/>
        </w:rPr>
        <w:t xml:space="preserve">przez </w:t>
      </w:r>
      <w:r w:rsidR="00041869" w:rsidRPr="009B27E1">
        <w:rPr>
          <w:rFonts w:asciiTheme="minorHAnsi" w:hAnsiTheme="minorHAnsi" w:cstheme="minorHAnsi"/>
          <w:b/>
          <w:bCs/>
          <w:sz w:val="22"/>
          <w:szCs w:val="22"/>
          <w:lang w:eastAsia="pl-PL"/>
        </w:rPr>
        <w:t>Podmiot Publiczny</w:t>
      </w:r>
      <w:r w:rsidRPr="009B27E1">
        <w:rPr>
          <w:rFonts w:asciiTheme="minorHAnsi" w:hAnsiTheme="minorHAnsi" w:cstheme="minorHAnsi"/>
          <w:b/>
          <w:bCs/>
          <w:sz w:val="22"/>
          <w:szCs w:val="22"/>
          <w:lang w:eastAsia="pl-PL"/>
        </w:rPr>
        <w:t xml:space="preserve"> </w:t>
      </w:r>
      <w:r w:rsidR="00762D23" w:rsidRPr="009B27E1">
        <w:rPr>
          <w:rFonts w:asciiTheme="minorHAnsi" w:hAnsiTheme="minorHAnsi" w:cstheme="minorHAnsi"/>
          <w:b/>
          <w:bCs/>
          <w:sz w:val="22"/>
          <w:szCs w:val="22"/>
          <w:lang w:eastAsia="pl-PL"/>
        </w:rPr>
        <w:t xml:space="preserve">stosownego </w:t>
      </w:r>
      <w:r w:rsidRPr="009B27E1">
        <w:rPr>
          <w:rFonts w:asciiTheme="minorHAnsi" w:hAnsiTheme="minorHAnsi" w:cstheme="minorHAnsi"/>
          <w:b/>
          <w:bCs/>
          <w:sz w:val="22"/>
          <w:szCs w:val="22"/>
          <w:lang w:eastAsia="pl-PL"/>
        </w:rPr>
        <w:t>protokołu,</w:t>
      </w:r>
    </w:p>
    <w:p w14:paraId="7D03870E" w14:textId="7F9DC19C" w:rsidR="006B1AED" w:rsidRPr="009B27E1" w:rsidRDefault="00223C1B" w:rsidP="00106353">
      <w:pPr>
        <w:pStyle w:val="Akapitzlist"/>
        <w:numPr>
          <w:ilvl w:val="2"/>
          <w:numId w:val="30"/>
        </w:numPr>
        <w:tabs>
          <w:tab w:val="left" w:pos="284"/>
          <w:tab w:val="left" w:pos="1560"/>
        </w:tabs>
        <w:overflowPunct w:val="0"/>
        <w:autoSpaceDE w:val="0"/>
        <w:adjustRightInd w:val="0"/>
        <w:spacing w:after="120"/>
        <w:ind w:left="1560" w:hanging="709"/>
        <w:jc w:val="both"/>
        <w:rPr>
          <w:rFonts w:asciiTheme="minorHAnsi" w:hAnsiTheme="minorHAnsi" w:cstheme="minorHAnsi"/>
          <w:b/>
          <w:bCs/>
          <w:sz w:val="22"/>
          <w:szCs w:val="22"/>
          <w:lang w:eastAsia="pl-PL"/>
        </w:rPr>
      </w:pPr>
      <w:r w:rsidRPr="009B27E1">
        <w:rPr>
          <w:rFonts w:asciiTheme="minorHAnsi" w:hAnsiTheme="minorHAnsi" w:cstheme="minorHAnsi"/>
          <w:sz w:val="22"/>
          <w:szCs w:val="22"/>
          <w:lang w:eastAsia="pl-PL"/>
        </w:rPr>
        <w:t>w przypadku braku stwierdzenia wad przy odbiorze końcowym</w:t>
      </w:r>
      <w:r w:rsidR="006B1AED" w:rsidRPr="009B27E1">
        <w:rPr>
          <w:rFonts w:asciiTheme="minorHAnsi" w:hAnsiTheme="minorHAnsi" w:cstheme="minorHAnsi"/>
          <w:sz w:val="22"/>
          <w:szCs w:val="22"/>
        </w:rPr>
        <w:t xml:space="preserve"> </w:t>
      </w:r>
      <w:bookmarkStart w:id="19" w:name="_Hlk38215994"/>
      <w:r w:rsidR="006B1AED" w:rsidRPr="009B27E1">
        <w:rPr>
          <w:rFonts w:asciiTheme="minorHAnsi" w:hAnsiTheme="minorHAnsi" w:cstheme="minorHAnsi"/>
          <w:sz w:val="22"/>
          <w:szCs w:val="22"/>
        </w:rPr>
        <w:t>Robót Budowlanych</w:t>
      </w:r>
      <w:bookmarkEnd w:id="19"/>
      <w:r w:rsidR="006B1AED" w:rsidRPr="009B27E1">
        <w:rPr>
          <w:rFonts w:asciiTheme="minorHAnsi" w:hAnsiTheme="minorHAnsi" w:cstheme="minorHAnsi"/>
          <w:sz w:val="22"/>
          <w:szCs w:val="22"/>
        </w:rPr>
        <w:t xml:space="preserve">, o którym mowa w pkt 23.4 Umowy i w pkt 1.5 Szczegółowych zasad odbiorów częściowych i końcowych, stanowiących Załącznik Nr 6 do Umowy, </w:t>
      </w:r>
      <w:r w:rsidRPr="009B27E1">
        <w:rPr>
          <w:rFonts w:asciiTheme="minorHAnsi" w:hAnsiTheme="minorHAnsi" w:cstheme="minorHAnsi"/>
          <w:b/>
          <w:bCs/>
          <w:sz w:val="22"/>
          <w:szCs w:val="22"/>
          <w:lang w:eastAsia="pl-PL"/>
        </w:rPr>
        <w:t>dniu następnym licząc od daty odbioru końcowego</w:t>
      </w:r>
      <w:r w:rsidR="006B1AED" w:rsidRPr="009B27E1">
        <w:rPr>
          <w:rFonts w:asciiTheme="minorHAnsi" w:hAnsiTheme="minorHAnsi" w:cstheme="minorHAnsi"/>
          <w:b/>
          <w:bCs/>
          <w:sz w:val="22"/>
          <w:szCs w:val="22"/>
        </w:rPr>
        <w:t xml:space="preserve"> Robót Budowlanych</w:t>
      </w:r>
      <w:r w:rsidR="002367BC" w:rsidRPr="009B27E1">
        <w:rPr>
          <w:rFonts w:asciiTheme="minorHAnsi" w:hAnsiTheme="minorHAnsi" w:cstheme="minorHAnsi"/>
          <w:b/>
          <w:bCs/>
          <w:sz w:val="22"/>
          <w:szCs w:val="22"/>
          <w:lang w:eastAsia="pl-PL"/>
        </w:rPr>
        <w:t>.</w:t>
      </w:r>
    </w:p>
    <w:bookmarkEnd w:id="16"/>
    <w:p w14:paraId="5B8AC7A7" w14:textId="5E9BFC21" w:rsidR="006B1AED" w:rsidRPr="009B27E1" w:rsidRDefault="005C3B8D" w:rsidP="00366A4C">
      <w:pPr>
        <w:pStyle w:val="Akapitzlist"/>
        <w:numPr>
          <w:ilvl w:val="1"/>
          <w:numId w:val="30"/>
        </w:numPr>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O wykryciu wady Podmiot Publiczny powiadomi </w:t>
      </w:r>
      <w:r w:rsidR="006B1AED" w:rsidRPr="009B27E1">
        <w:rPr>
          <w:rFonts w:asciiTheme="minorHAnsi" w:hAnsiTheme="minorHAnsi" w:cstheme="minorHAnsi"/>
          <w:sz w:val="22"/>
          <w:szCs w:val="22"/>
        </w:rPr>
        <w:t xml:space="preserve">drogą pisemną lub elektroniczną </w:t>
      </w:r>
      <w:r w:rsidRPr="009B27E1">
        <w:rPr>
          <w:rFonts w:asciiTheme="minorHAnsi" w:hAnsiTheme="minorHAnsi" w:cstheme="minorHAnsi"/>
          <w:sz w:val="22"/>
          <w:szCs w:val="22"/>
        </w:rPr>
        <w:t xml:space="preserve">Partnera Prywatnego w terminie </w:t>
      </w:r>
      <w:r w:rsidR="006B1AED" w:rsidRPr="009B27E1">
        <w:rPr>
          <w:rFonts w:asciiTheme="minorHAnsi" w:hAnsiTheme="minorHAnsi" w:cstheme="minorHAnsi"/>
          <w:sz w:val="22"/>
          <w:szCs w:val="22"/>
        </w:rPr>
        <w:t xml:space="preserve">do </w:t>
      </w:r>
      <w:r w:rsidRPr="009B27E1">
        <w:rPr>
          <w:rFonts w:asciiTheme="minorHAnsi" w:hAnsiTheme="minorHAnsi" w:cstheme="minorHAnsi"/>
          <w:sz w:val="22"/>
          <w:szCs w:val="22"/>
        </w:rPr>
        <w:t xml:space="preserve">3 dni </w:t>
      </w:r>
      <w:r w:rsidR="006C35D7" w:rsidRPr="009B27E1">
        <w:rPr>
          <w:rFonts w:asciiTheme="minorHAnsi" w:hAnsiTheme="minorHAnsi" w:cstheme="minorHAnsi"/>
          <w:sz w:val="22"/>
          <w:szCs w:val="22"/>
        </w:rPr>
        <w:t xml:space="preserve">roboczych </w:t>
      </w:r>
      <w:r w:rsidRPr="009B27E1">
        <w:rPr>
          <w:rFonts w:asciiTheme="minorHAnsi" w:hAnsiTheme="minorHAnsi" w:cstheme="minorHAnsi"/>
          <w:sz w:val="22"/>
          <w:szCs w:val="22"/>
        </w:rPr>
        <w:t>od daty jej ujawnienia.</w:t>
      </w:r>
    </w:p>
    <w:p w14:paraId="0494E621" w14:textId="398E9244" w:rsidR="00366A4C" w:rsidRPr="009B27E1" w:rsidRDefault="002D78E2" w:rsidP="00366A4C">
      <w:pPr>
        <w:pStyle w:val="Akapitzlist"/>
        <w:numPr>
          <w:ilvl w:val="1"/>
          <w:numId w:val="34"/>
        </w:numPr>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lang w:eastAsia="pl-PL"/>
        </w:rPr>
        <w:t>Partner</w:t>
      </w:r>
      <w:r w:rsidR="006B1AED" w:rsidRPr="009B27E1">
        <w:rPr>
          <w:rFonts w:asciiTheme="minorHAnsi" w:hAnsiTheme="minorHAnsi" w:cstheme="minorHAnsi"/>
          <w:sz w:val="22"/>
          <w:szCs w:val="22"/>
          <w:lang w:eastAsia="pl-PL"/>
        </w:rPr>
        <w:t xml:space="preserve"> Prywatny w całym okresie udzielonej </w:t>
      </w:r>
      <w:r w:rsidR="004C6DBD" w:rsidRPr="009B27E1">
        <w:rPr>
          <w:rFonts w:asciiTheme="minorHAnsi" w:hAnsiTheme="minorHAnsi" w:cstheme="minorHAnsi"/>
          <w:sz w:val="22"/>
          <w:szCs w:val="22"/>
          <w:lang w:eastAsia="pl-PL"/>
        </w:rPr>
        <w:t>R</w:t>
      </w:r>
      <w:r w:rsidR="006B1AED" w:rsidRPr="009B27E1">
        <w:rPr>
          <w:rFonts w:asciiTheme="minorHAnsi" w:hAnsiTheme="minorHAnsi" w:cstheme="minorHAnsi"/>
          <w:sz w:val="22"/>
          <w:szCs w:val="22"/>
          <w:lang w:eastAsia="pl-PL"/>
        </w:rPr>
        <w:t>ękojmi zobowiązany jest przystąpić do usunięcia wad na swój koszt, bez względu na wysokość związanych z tym kosztów</w:t>
      </w:r>
      <w:r w:rsidR="003A060C" w:rsidRPr="009B27E1">
        <w:rPr>
          <w:rFonts w:asciiTheme="minorHAnsi" w:hAnsiTheme="minorHAnsi" w:cstheme="minorHAnsi"/>
          <w:sz w:val="22"/>
          <w:szCs w:val="22"/>
          <w:lang w:eastAsia="pl-PL"/>
        </w:rPr>
        <w:t xml:space="preserve">, </w:t>
      </w:r>
      <w:r w:rsidR="006B1AED" w:rsidRPr="009B27E1">
        <w:rPr>
          <w:rFonts w:asciiTheme="minorHAnsi" w:hAnsiTheme="minorHAnsi" w:cstheme="minorHAnsi"/>
          <w:sz w:val="22"/>
          <w:szCs w:val="22"/>
          <w:lang w:eastAsia="pl-PL"/>
        </w:rPr>
        <w:t xml:space="preserve">w ciągu 2 dni roboczych od daty ich zgłoszenia przez </w:t>
      </w:r>
      <w:r w:rsidR="003A060C" w:rsidRPr="009B27E1">
        <w:rPr>
          <w:rFonts w:asciiTheme="minorHAnsi" w:hAnsiTheme="minorHAnsi" w:cstheme="minorHAnsi"/>
          <w:sz w:val="22"/>
          <w:szCs w:val="22"/>
          <w:lang w:eastAsia="pl-PL"/>
        </w:rPr>
        <w:t xml:space="preserve">Podmiot Publiczny i usunąć </w:t>
      </w:r>
      <w:r w:rsidR="006B1AED" w:rsidRPr="009B27E1">
        <w:rPr>
          <w:rFonts w:asciiTheme="minorHAnsi" w:hAnsiTheme="minorHAnsi" w:cstheme="minorHAnsi"/>
          <w:sz w:val="22"/>
          <w:szCs w:val="22"/>
          <w:lang w:eastAsia="pl-PL"/>
        </w:rPr>
        <w:t xml:space="preserve">je w terminie wyznaczonym przez </w:t>
      </w:r>
      <w:r w:rsidR="003A060C" w:rsidRPr="009B27E1">
        <w:rPr>
          <w:rFonts w:asciiTheme="minorHAnsi" w:hAnsiTheme="minorHAnsi" w:cstheme="minorHAnsi"/>
          <w:sz w:val="22"/>
          <w:szCs w:val="22"/>
          <w:lang w:eastAsia="pl-PL"/>
        </w:rPr>
        <w:t xml:space="preserve">Podmiot Publiczny </w:t>
      </w:r>
      <w:r w:rsidR="006B1AED" w:rsidRPr="009B27E1">
        <w:rPr>
          <w:rFonts w:asciiTheme="minorHAnsi" w:hAnsiTheme="minorHAnsi" w:cstheme="minorHAnsi"/>
          <w:sz w:val="22"/>
          <w:szCs w:val="22"/>
          <w:lang w:eastAsia="pl-PL"/>
        </w:rPr>
        <w:t xml:space="preserve">nie dłuższym niż </w:t>
      </w:r>
      <w:r w:rsidR="003A060C" w:rsidRPr="009B27E1">
        <w:rPr>
          <w:rFonts w:asciiTheme="minorHAnsi" w:hAnsiTheme="minorHAnsi" w:cstheme="minorHAnsi"/>
          <w:sz w:val="22"/>
          <w:szCs w:val="22"/>
          <w:lang w:eastAsia="pl-PL"/>
        </w:rPr>
        <w:t>14</w:t>
      </w:r>
      <w:r w:rsidR="006B1AED" w:rsidRPr="009B27E1">
        <w:rPr>
          <w:rFonts w:asciiTheme="minorHAnsi" w:hAnsiTheme="minorHAnsi" w:cstheme="minorHAnsi"/>
          <w:sz w:val="22"/>
          <w:szCs w:val="22"/>
          <w:lang w:eastAsia="pl-PL"/>
        </w:rPr>
        <w:t xml:space="preserve"> dni.</w:t>
      </w:r>
    </w:p>
    <w:p w14:paraId="04CA2A08" w14:textId="147934FF" w:rsidR="00366A4C" w:rsidRPr="009B27E1" w:rsidRDefault="003A060C" w:rsidP="00366A4C">
      <w:pPr>
        <w:pStyle w:val="Akapitzlist"/>
        <w:numPr>
          <w:ilvl w:val="1"/>
          <w:numId w:val="34"/>
        </w:numPr>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lang w:eastAsia="pl-PL"/>
        </w:rPr>
        <w:t xml:space="preserve">O fakcie usunięcia wad, o których mowa w pkt. 4.4 powyżej, Podmiot Prywatny zawiadomi Podmiot Publiczny żądając jednocześnie wyznaczenia terminu </w:t>
      </w:r>
      <w:r w:rsidR="004C6DBD" w:rsidRPr="009B27E1">
        <w:rPr>
          <w:rFonts w:asciiTheme="minorHAnsi" w:hAnsiTheme="minorHAnsi" w:cstheme="minorHAnsi"/>
          <w:sz w:val="22"/>
          <w:szCs w:val="22"/>
          <w:lang w:eastAsia="pl-PL"/>
        </w:rPr>
        <w:t>O</w:t>
      </w:r>
      <w:r w:rsidRPr="009B27E1">
        <w:rPr>
          <w:rFonts w:asciiTheme="minorHAnsi" w:hAnsiTheme="minorHAnsi" w:cstheme="minorHAnsi"/>
          <w:sz w:val="22"/>
          <w:szCs w:val="22"/>
          <w:lang w:eastAsia="pl-PL"/>
        </w:rPr>
        <w:t xml:space="preserve">dbioru </w:t>
      </w:r>
      <w:r w:rsidR="004C6DBD" w:rsidRPr="009B27E1">
        <w:rPr>
          <w:rFonts w:asciiTheme="minorHAnsi" w:hAnsiTheme="minorHAnsi" w:cstheme="minorHAnsi"/>
          <w:sz w:val="22"/>
          <w:szCs w:val="22"/>
          <w:lang w:eastAsia="pl-PL"/>
        </w:rPr>
        <w:t>R</w:t>
      </w:r>
      <w:r w:rsidRPr="009B27E1">
        <w:rPr>
          <w:rFonts w:asciiTheme="minorHAnsi" w:hAnsiTheme="minorHAnsi" w:cstheme="minorHAnsi"/>
          <w:sz w:val="22"/>
          <w:szCs w:val="22"/>
          <w:lang w:eastAsia="pl-PL"/>
        </w:rPr>
        <w:t>obót</w:t>
      </w:r>
      <w:r w:rsidR="004C6DBD" w:rsidRPr="009B27E1">
        <w:rPr>
          <w:rFonts w:asciiTheme="minorHAnsi" w:hAnsiTheme="minorHAnsi" w:cstheme="minorHAnsi"/>
          <w:sz w:val="22"/>
          <w:szCs w:val="22"/>
          <w:lang w:eastAsia="pl-PL"/>
        </w:rPr>
        <w:t xml:space="preserve"> Budowlanych</w:t>
      </w:r>
      <w:r w:rsidRPr="009B27E1">
        <w:rPr>
          <w:rFonts w:asciiTheme="minorHAnsi" w:hAnsiTheme="minorHAnsi" w:cstheme="minorHAnsi"/>
          <w:sz w:val="22"/>
          <w:szCs w:val="22"/>
          <w:lang w:eastAsia="pl-PL"/>
        </w:rPr>
        <w:t xml:space="preserve"> w zakresie uprzednio zakwestionowanym jako wadliwym.</w:t>
      </w:r>
    </w:p>
    <w:p w14:paraId="4CD2DA5D" w14:textId="16318019" w:rsidR="00366A4C" w:rsidRPr="009B27E1" w:rsidRDefault="003A060C" w:rsidP="00366A4C">
      <w:pPr>
        <w:pStyle w:val="Akapitzlist"/>
        <w:numPr>
          <w:ilvl w:val="1"/>
          <w:numId w:val="34"/>
        </w:numPr>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lang w:eastAsia="pl-PL"/>
        </w:rPr>
        <w:t>Podmiot Publiczn</w:t>
      </w:r>
      <w:r w:rsidR="004C6DBD" w:rsidRPr="009B27E1">
        <w:rPr>
          <w:rFonts w:asciiTheme="minorHAnsi" w:hAnsiTheme="minorHAnsi" w:cstheme="minorHAnsi"/>
          <w:sz w:val="22"/>
          <w:szCs w:val="22"/>
          <w:lang w:eastAsia="pl-PL"/>
        </w:rPr>
        <w:t>y wyznacza termin O</w:t>
      </w:r>
      <w:r w:rsidRPr="009B27E1">
        <w:rPr>
          <w:rFonts w:asciiTheme="minorHAnsi" w:hAnsiTheme="minorHAnsi" w:cstheme="minorHAnsi"/>
          <w:sz w:val="22"/>
          <w:szCs w:val="22"/>
          <w:lang w:eastAsia="pl-PL"/>
        </w:rPr>
        <w:t>dbioru, o którym mowa w pkt. 4.5 powyżej, z którego zostanie sporządzony stosowny protokół odbioru</w:t>
      </w:r>
      <w:r w:rsidR="000155F7" w:rsidRPr="009B27E1">
        <w:rPr>
          <w:rFonts w:asciiTheme="minorHAnsi" w:hAnsiTheme="minorHAnsi" w:cstheme="minorHAnsi"/>
          <w:sz w:val="22"/>
          <w:szCs w:val="22"/>
          <w:lang w:eastAsia="pl-PL"/>
        </w:rPr>
        <w:t>.</w:t>
      </w:r>
    </w:p>
    <w:p w14:paraId="34A39048" w14:textId="22EECF2C" w:rsidR="00366A4C" w:rsidRPr="009B27E1" w:rsidRDefault="004C6DBD" w:rsidP="00366A4C">
      <w:pPr>
        <w:pStyle w:val="Akapitzlist"/>
        <w:numPr>
          <w:ilvl w:val="1"/>
          <w:numId w:val="34"/>
        </w:numPr>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lang w:eastAsia="pl-PL"/>
        </w:rPr>
        <w:t xml:space="preserve">W przypadku stwierdzenia wad </w:t>
      </w:r>
      <w:r w:rsidR="00C4018E" w:rsidRPr="009B27E1">
        <w:rPr>
          <w:rFonts w:asciiTheme="minorHAnsi" w:hAnsiTheme="minorHAnsi" w:cstheme="minorHAnsi"/>
          <w:sz w:val="22"/>
          <w:szCs w:val="22"/>
          <w:lang w:eastAsia="pl-PL"/>
        </w:rPr>
        <w:t xml:space="preserve">przedmiotu </w:t>
      </w:r>
      <w:r w:rsidRPr="009B27E1">
        <w:rPr>
          <w:rFonts w:asciiTheme="minorHAnsi" w:hAnsiTheme="minorHAnsi" w:cstheme="minorHAnsi"/>
          <w:sz w:val="22"/>
          <w:szCs w:val="22"/>
          <w:lang w:eastAsia="pl-PL"/>
        </w:rPr>
        <w:t>R</w:t>
      </w:r>
      <w:r w:rsidR="000155F7" w:rsidRPr="009B27E1">
        <w:rPr>
          <w:rFonts w:asciiTheme="minorHAnsi" w:hAnsiTheme="minorHAnsi" w:cstheme="minorHAnsi"/>
          <w:sz w:val="22"/>
          <w:szCs w:val="22"/>
          <w:lang w:eastAsia="pl-PL"/>
        </w:rPr>
        <w:t>ękojmi i ich nieusunięcia przez Podmiot Prywatny w terminie określonym przez Podmiot Publiczny, Podmiot Publiczny zleci zastępcze usunięcie stwierdzonych wad (z</w:t>
      </w:r>
      <w:r w:rsidRPr="009B27E1">
        <w:rPr>
          <w:rFonts w:asciiTheme="minorHAnsi" w:hAnsiTheme="minorHAnsi" w:cstheme="minorHAnsi"/>
          <w:sz w:val="22"/>
          <w:szCs w:val="22"/>
          <w:lang w:eastAsia="pl-PL"/>
        </w:rPr>
        <w:t xml:space="preserve"> zastrzeżeniem pkt 4.10 poniżej),</w:t>
      </w:r>
      <w:r w:rsidR="000155F7" w:rsidRPr="009B27E1">
        <w:rPr>
          <w:rFonts w:asciiTheme="minorHAnsi" w:hAnsiTheme="minorHAnsi" w:cstheme="minorHAnsi"/>
          <w:sz w:val="22"/>
          <w:szCs w:val="22"/>
          <w:lang w:eastAsia="pl-PL"/>
        </w:rPr>
        <w:t xml:space="preserve"> a</w:t>
      </w:r>
      <w:r w:rsidR="002D78E2" w:rsidRPr="009B27E1">
        <w:rPr>
          <w:rFonts w:asciiTheme="minorHAnsi" w:hAnsiTheme="minorHAnsi" w:cstheme="minorHAnsi"/>
          <w:sz w:val="22"/>
          <w:szCs w:val="22"/>
          <w:lang w:eastAsia="pl-PL"/>
        </w:rPr>
        <w:t xml:space="preserve"> Partner </w:t>
      </w:r>
      <w:r w:rsidR="000155F7" w:rsidRPr="009B27E1">
        <w:rPr>
          <w:rFonts w:asciiTheme="minorHAnsi" w:hAnsiTheme="minorHAnsi" w:cstheme="minorHAnsi"/>
          <w:sz w:val="22"/>
          <w:szCs w:val="22"/>
          <w:lang w:eastAsia="pl-PL"/>
        </w:rPr>
        <w:t>Prywatny zobowiązany jest do pokrycia w całości wszystkich kosztów dotyczących ich usunięcia. Niezależnie od powyższego Podmiot</w:t>
      </w:r>
      <w:r w:rsidR="00A43A93" w:rsidRPr="009B27E1">
        <w:rPr>
          <w:rFonts w:asciiTheme="minorHAnsi" w:hAnsiTheme="minorHAnsi" w:cstheme="minorHAnsi"/>
          <w:sz w:val="22"/>
          <w:szCs w:val="22"/>
          <w:lang w:eastAsia="pl-PL"/>
        </w:rPr>
        <w:t>owi</w:t>
      </w:r>
      <w:r w:rsidR="000155F7" w:rsidRPr="009B27E1">
        <w:rPr>
          <w:rFonts w:asciiTheme="minorHAnsi" w:hAnsiTheme="minorHAnsi" w:cstheme="minorHAnsi"/>
          <w:sz w:val="22"/>
          <w:szCs w:val="22"/>
          <w:lang w:eastAsia="pl-PL"/>
        </w:rPr>
        <w:t xml:space="preserve"> Publiczn</w:t>
      </w:r>
      <w:r w:rsidR="00A43A93" w:rsidRPr="009B27E1">
        <w:rPr>
          <w:rFonts w:asciiTheme="minorHAnsi" w:hAnsiTheme="minorHAnsi" w:cstheme="minorHAnsi"/>
          <w:sz w:val="22"/>
          <w:szCs w:val="22"/>
          <w:lang w:eastAsia="pl-PL"/>
        </w:rPr>
        <w:t>emu</w:t>
      </w:r>
      <w:r w:rsidR="000155F7" w:rsidRPr="009B27E1">
        <w:rPr>
          <w:rFonts w:asciiTheme="minorHAnsi" w:hAnsiTheme="minorHAnsi" w:cstheme="minorHAnsi"/>
          <w:sz w:val="22"/>
          <w:szCs w:val="22"/>
          <w:lang w:eastAsia="pl-PL"/>
        </w:rPr>
        <w:t xml:space="preserve"> przysługują uprawnienia z tytułu rękojmi określone w przepisach Kodeksu cywilnego.</w:t>
      </w:r>
    </w:p>
    <w:p w14:paraId="0DFF164A" w14:textId="78682E6F" w:rsidR="00366A4C" w:rsidRPr="009B27E1" w:rsidRDefault="00A43A93" w:rsidP="00366A4C">
      <w:pPr>
        <w:pStyle w:val="Akapitzlist"/>
        <w:numPr>
          <w:ilvl w:val="1"/>
          <w:numId w:val="34"/>
        </w:numPr>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lang w:eastAsia="pl-PL"/>
        </w:rPr>
        <w:t xml:space="preserve">Podmiot Publiczny </w:t>
      </w:r>
      <w:r w:rsidR="000155F7" w:rsidRPr="009B27E1">
        <w:rPr>
          <w:rFonts w:asciiTheme="minorHAnsi" w:hAnsiTheme="minorHAnsi" w:cstheme="minorHAnsi"/>
          <w:sz w:val="22"/>
          <w:szCs w:val="22"/>
          <w:lang w:eastAsia="pl-PL"/>
        </w:rPr>
        <w:t>zastrzega sobie możliwość zmiany terminu usuni</w:t>
      </w:r>
      <w:r w:rsidR="004C6DBD" w:rsidRPr="009B27E1">
        <w:rPr>
          <w:rFonts w:asciiTheme="minorHAnsi" w:hAnsiTheme="minorHAnsi" w:cstheme="minorHAnsi"/>
          <w:sz w:val="22"/>
          <w:szCs w:val="22"/>
          <w:lang w:eastAsia="pl-PL"/>
        </w:rPr>
        <w:t>ęcia wad ujawnionych w okresie R</w:t>
      </w:r>
      <w:r w:rsidR="000155F7" w:rsidRPr="009B27E1">
        <w:rPr>
          <w:rFonts w:asciiTheme="minorHAnsi" w:hAnsiTheme="minorHAnsi" w:cstheme="minorHAnsi"/>
          <w:sz w:val="22"/>
          <w:szCs w:val="22"/>
          <w:lang w:eastAsia="pl-PL"/>
        </w:rPr>
        <w:t xml:space="preserve">ękojmi, uwzględniając możliwości techniczne lub technologiczne dotyczące usunięcia wady. </w:t>
      </w:r>
    </w:p>
    <w:p w14:paraId="017C4A39" w14:textId="0BDEC7CA" w:rsidR="00366A4C" w:rsidRPr="009B27E1" w:rsidRDefault="005C3B8D" w:rsidP="00366A4C">
      <w:pPr>
        <w:pStyle w:val="Akapitzlist"/>
        <w:numPr>
          <w:ilvl w:val="1"/>
          <w:numId w:val="34"/>
        </w:numPr>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rPr>
        <w:t>Rosz</w:t>
      </w:r>
      <w:r w:rsidR="004C6DBD" w:rsidRPr="009B27E1">
        <w:rPr>
          <w:rFonts w:asciiTheme="minorHAnsi" w:hAnsiTheme="minorHAnsi" w:cstheme="minorHAnsi"/>
          <w:sz w:val="22"/>
          <w:szCs w:val="22"/>
        </w:rPr>
        <w:t>czenia z tytułu R</w:t>
      </w:r>
      <w:r w:rsidRPr="009B27E1">
        <w:rPr>
          <w:rFonts w:asciiTheme="minorHAnsi" w:hAnsiTheme="minorHAnsi" w:cstheme="minorHAnsi"/>
          <w:sz w:val="22"/>
          <w:szCs w:val="22"/>
        </w:rPr>
        <w:t>ękojmi mogą być docho</w:t>
      </w:r>
      <w:r w:rsidR="004C6DBD" w:rsidRPr="009B27E1">
        <w:rPr>
          <w:rFonts w:asciiTheme="minorHAnsi" w:hAnsiTheme="minorHAnsi" w:cstheme="minorHAnsi"/>
          <w:sz w:val="22"/>
          <w:szCs w:val="22"/>
        </w:rPr>
        <w:t>dzone także po upływie terminu R</w:t>
      </w:r>
      <w:r w:rsidRPr="009B27E1">
        <w:rPr>
          <w:rFonts w:asciiTheme="minorHAnsi" w:hAnsiTheme="minorHAnsi" w:cstheme="minorHAnsi"/>
          <w:sz w:val="22"/>
          <w:szCs w:val="22"/>
        </w:rPr>
        <w:t>ękojmi, jeżeli Podmiot Publiczny zgłosił Partnerowi Prywa</w:t>
      </w:r>
      <w:r w:rsidR="004C6DBD" w:rsidRPr="009B27E1">
        <w:rPr>
          <w:rFonts w:asciiTheme="minorHAnsi" w:hAnsiTheme="minorHAnsi" w:cstheme="minorHAnsi"/>
          <w:sz w:val="22"/>
          <w:szCs w:val="22"/>
        </w:rPr>
        <w:t>tnemu istnienie wady w okresie R</w:t>
      </w:r>
      <w:r w:rsidRPr="009B27E1">
        <w:rPr>
          <w:rFonts w:asciiTheme="minorHAnsi" w:hAnsiTheme="minorHAnsi" w:cstheme="minorHAnsi"/>
          <w:sz w:val="22"/>
          <w:szCs w:val="22"/>
        </w:rPr>
        <w:t>ękojmi.</w:t>
      </w:r>
    </w:p>
    <w:p w14:paraId="323528C5" w14:textId="08A6DFF9" w:rsidR="000155F7" w:rsidRPr="009B27E1" w:rsidRDefault="000155F7" w:rsidP="00366A4C">
      <w:pPr>
        <w:pStyle w:val="Akapitzlist"/>
        <w:numPr>
          <w:ilvl w:val="1"/>
          <w:numId w:val="34"/>
        </w:numPr>
        <w:spacing w:after="120"/>
        <w:ind w:left="851" w:hanging="567"/>
        <w:jc w:val="both"/>
        <w:rPr>
          <w:rFonts w:asciiTheme="minorHAnsi" w:hAnsiTheme="minorHAnsi" w:cstheme="minorHAnsi"/>
          <w:sz w:val="22"/>
          <w:szCs w:val="22"/>
        </w:rPr>
      </w:pPr>
      <w:r w:rsidRPr="009B27E1">
        <w:rPr>
          <w:rFonts w:asciiTheme="minorHAnsi" w:hAnsiTheme="minorHAnsi" w:cstheme="minorHAnsi"/>
          <w:sz w:val="22"/>
          <w:szCs w:val="22"/>
        </w:rPr>
        <w:t xml:space="preserve">W przypadku nieusunięcia </w:t>
      </w:r>
      <w:r w:rsidR="005C3B8D" w:rsidRPr="009B27E1">
        <w:rPr>
          <w:rFonts w:asciiTheme="minorHAnsi" w:hAnsiTheme="minorHAnsi" w:cstheme="minorHAnsi"/>
          <w:sz w:val="22"/>
          <w:szCs w:val="22"/>
        </w:rPr>
        <w:t xml:space="preserve">przez Partnera Prywatnego wad w terminie </w:t>
      </w:r>
      <w:r w:rsidR="00C4018E" w:rsidRPr="009B27E1">
        <w:rPr>
          <w:rFonts w:asciiTheme="minorHAnsi" w:hAnsiTheme="minorHAnsi" w:cstheme="minorHAnsi"/>
          <w:sz w:val="22"/>
          <w:szCs w:val="22"/>
        </w:rPr>
        <w:t>określonym zgodnie z pkt 4.5. powyżej</w:t>
      </w:r>
      <w:r w:rsidR="005C3B8D" w:rsidRPr="009B27E1">
        <w:rPr>
          <w:rFonts w:asciiTheme="minorHAnsi" w:hAnsiTheme="minorHAnsi" w:cstheme="minorHAnsi"/>
          <w:sz w:val="22"/>
          <w:szCs w:val="22"/>
        </w:rPr>
        <w:t xml:space="preserve"> lub jeżeli chodzi o wady stwierdzone w czasie wykonywania przedmiotu Umowy - w terminie wsk</w:t>
      </w:r>
      <w:r w:rsidR="00C4018E" w:rsidRPr="009B27E1">
        <w:rPr>
          <w:rFonts w:asciiTheme="minorHAnsi" w:hAnsiTheme="minorHAnsi" w:cstheme="minorHAnsi"/>
          <w:sz w:val="22"/>
          <w:szCs w:val="22"/>
        </w:rPr>
        <w:t>azanym przez Podmiot Publiczny,</w:t>
      </w:r>
      <w:r w:rsidRPr="009B27E1">
        <w:rPr>
          <w:rFonts w:asciiTheme="minorHAnsi" w:hAnsiTheme="minorHAnsi" w:cstheme="minorHAnsi"/>
          <w:sz w:val="22"/>
          <w:szCs w:val="22"/>
        </w:rPr>
        <w:t xml:space="preserve"> </w:t>
      </w:r>
      <w:r w:rsidRPr="009B27E1">
        <w:rPr>
          <w:rFonts w:asciiTheme="minorHAnsi" w:hAnsiTheme="minorHAnsi" w:cstheme="minorHAnsi"/>
          <w:sz w:val="22"/>
          <w:szCs w:val="22"/>
          <w:lang w:eastAsia="pl-PL"/>
        </w:rPr>
        <w:t xml:space="preserve">i ponownym jednokrotnym wezwaniu do ich usunięcia w wyznaczonym terminie, </w:t>
      </w:r>
      <w:r w:rsidR="005C3B8D" w:rsidRPr="009B27E1">
        <w:rPr>
          <w:rFonts w:asciiTheme="minorHAnsi" w:hAnsiTheme="minorHAnsi" w:cstheme="minorHAnsi"/>
          <w:sz w:val="22"/>
          <w:szCs w:val="22"/>
        </w:rPr>
        <w:t>daje Podmiotowi Publicznemu prawo powierzenia ich usunięcia osobom trzecim. Koszt usunięcia wad przez osobę trzecią zostanie w takim przypadku potrącony z wynagrodzenia Partnera Prywatnego lub zabezpieczenia należytego wykonania Umowy.</w:t>
      </w:r>
      <w:r w:rsidRPr="009B27E1">
        <w:rPr>
          <w:rFonts w:asciiTheme="minorHAnsi" w:hAnsiTheme="minorHAnsi" w:cstheme="minorHAnsi"/>
          <w:sz w:val="22"/>
          <w:szCs w:val="22"/>
          <w:lang w:eastAsia="pl-PL"/>
        </w:rPr>
        <w:t xml:space="preserve"> W przypadku, gdy koszt ten przekroczy wysokość zabezpieczenia należytego wykonania umowy, Podmiot Publiczny ma prawo potrącić kwoty uzupełniające z wynagrodzenia Podmiotu Prywatnego.</w:t>
      </w:r>
    </w:p>
    <w:p w14:paraId="04EB02F7" w14:textId="478F03B1" w:rsidR="00FA48EA" w:rsidRPr="009B27E1" w:rsidRDefault="00FA48EA" w:rsidP="00FA48EA">
      <w:pPr>
        <w:pStyle w:val="Akapitzlist1"/>
        <w:numPr>
          <w:ilvl w:val="1"/>
          <w:numId w:val="34"/>
        </w:numPr>
        <w:spacing w:after="120"/>
        <w:ind w:left="851" w:hanging="567"/>
        <w:jc w:val="both"/>
        <w:rPr>
          <w:rFonts w:ascii="Calibri" w:hAnsi="Calibri" w:cs="Calibri"/>
          <w:sz w:val="22"/>
          <w:szCs w:val="22"/>
        </w:rPr>
      </w:pPr>
      <w:r w:rsidRPr="009B27E1">
        <w:rPr>
          <w:rFonts w:ascii="Calibri" w:hAnsi="Calibri" w:cs="Calibri"/>
          <w:sz w:val="22"/>
          <w:szCs w:val="22"/>
          <w:lang w:eastAsia="pl-PL"/>
        </w:rPr>
        <w:t xml:space="preserve">W przypadku wymiany urządzenia w okresie rękojmi, </w:t>
      </w:r>
      <w:bookmarkStart w:id="20" w:name="_Hlk38983023"/>
      <w:r w:rsidR="0076744B" w:rsidRPr="009B27E1">
        <w:rPr>
          <w:rFonts w:ascii="Calibri" w:hAnsi="Calibri" w:cs="Calibri"/>
          <w:sz w:val="22"/>
          <w:szCs w:val="22"/>
          <w:lang w:eastAsia="pl-PL"/>
        </w:rPr>
        <w:t>Partner Prywatny</w:t>
      </w:r>
      <w:r w:rsidRPr="009B27E1">
        <w:rPr>
          <w:rFonts w:ascii="Calibri" w:hAnsi="Calibri" w:cs="Calibri"/>
          <w:sz w:val="22"/>
          <w:szCs w:val="22"/>
          <w:lang w:eastAsia="pl-PL"/>
        </w:rPr>
        <w:t xml:space="preserve"> </w:t>
      </w:r>
      <w:bookmarkEnd w:id="20"/>
      <w:r w:rsidRPr="009B27E1">
        <w:rPr>
          <w:rFonts w:ascii="Calibri" w:hAnsi="Calibri" w:cs="Calibri"/>
          <w:sz w:val="22"/>
          <w:szCs w:val="22"/>
          <w:lang w:eastAsia="pl-PL"/>
        </w:rPr>
        <w:t xml:space="preserve">zobowiązuje się do przeniesienia na </w:t>
      </w:r>
      <w:r w:rsidR="0076744B" w:rsidRPr="009B27E1">
        <w:rPr>
          <w:rFonts w:ascii="Calibri" w:hAnsi="Calibri" w:cs="Calibri"/>
          <w:sz w:val="22"/>
          <w:szCs w:val="22"/>
          <w:lang w:eastAsia="pl-PL"/>
        </w:rPr>
        <w:t>Podmiot Publiczny</w:t>
      </w:r>
      <w:r w:rsidRPr="009B27E1">
        <w:rPr>
          <w:rFonts w:ascii="Calibri" w:hAnsi="Calibri" w:cs="Calibri"/>
          <w:sz w:val="22"/>
          <w:szCs w:val="22"/>
          <w:lang w:eastAsia="pl-PL"/>
        </w:rPr>
        <w:t xml:space="preserve"> uprawnień z tytułu gwarancji udzielonej przez producenta urządzenia. W takim przypadku, w stosunku do wymienionego urządzenia, </w:t>
      </w:r>
      <w:r w:rsidR="0076744B" w:rsidRPr="009B27E1">
        <w:rPr>
          <w:rFonts w:ascii="Calibri" w:hAnsi="Calibri" w:cs="Calibri"/>
          <w:sz w:val="22"/>
          <w:szCs w:val="22"/>
          <w:lang w:eastAsia="pl-PL"/>
        </w:rPr>
        <w:t>Podmiot Publiczny</w:t>
      </w:r>
      <w:r w:rsidRPr="009B27E1">
        <w:rPr>
          <w:rFonts w:ascii="Calibri" w:hAnsi="Calibri" w:cs="Calibri"/>
          <w:sz w:val="22"/>
          <w:szCs w:val="22"/>
          <w:lang w:eastAsia="pl-PL"/>
        </w:rPr>
        <w:t xml:space="preserve"> będzie uprawniony do skorzystania wedle własnego </w:t>
      </w:r>
      <w:r w:rsidR="0076744B" w:rsidRPr="009B27E1">
        <w:rPr>
          <w:rFonts w:ascii="Calibri" w:hAnsi="Calibri" w:cs="Calibri"/>
          <w:sz w:val="22"/>
          <w:szCs w:val="22"/>
          <w:lang w:eastAsia="pl-PL"/>
        </w:rPr>
        <w:t xml:space="preserve">uznania </w:t>
      </w:r>
      <w:r w:rsidRPr="009B27E1">
        <w:rPr>
          <w:rFonts w:ascii="Calibri" w:hAnsi="Calibri" w:cs="Calibri"/>
          <w:sz w:val="22"/>
          <w:szCs w:val="22"/>
          <w:lang w:eastAsia="pl-PL"/>
        </w:rPr>
        <w:t xml:space="preserve">z gwarancji udzielonej przez </w:t>
      </w:r>
      <w:r w:rsidR="0076744B" w:rsidRPr="009B27E1">
        <w:rPr>
          <w:rFonts w:ascii="Calibri" w:hAnsi="Calibri" w:cs="Calibri"/>
          <w:sz w:val="22"/>
          <w:szCs w:val="22"/>
          <w:lang w:eastAsia="pl-PL"/>
        </w:rPr>
        <w:t>Partnera Prywatne</w:t>
      </w:r>
      <w:r w:rsidRPr="009B27E1">
        <w:rPr>
          <w:rFonts w:ascii="Calibri" w:hAnsi="Calibri" w:cs="Calibri"/>
          <w:sz w:val="22"/>
          <w:szCs w:val="22"/>
          <w:lang w:eastAsia="pl-PL"/>
        </w:rPr>
        <w:t xml:space="preserve"> (w przypadku jej trwania) albo z gwarancji udzielonej przez producenta urządzenia.</w:t>
      </w:r>
    </w:p>
    <w:p w14:paraId="57ED77A8" w14:textId="4F4FD0AA" w:rsidR="00D24FDC" w:rsidRPr="009B27E1" w:rsidRDefault="00D24FDC" w:rsidP="00106353">
      <w:pPr>
        <w:pStyle w:val="Akapitzlist"/>
        <w:numPr>
          <w:ilvl w:val="0"/>
          <w:numId w:val="20"/>
        </w:numPr>
        <w:spacing w:before="240" w:after="120"/>
        <w:ind w:left="284" w:hanging="284"/>
        <w:jc w:val="both"/>
        <w:rPr>
          <w:rFonts w:asciiTheme="minorHAnsi" w:hAnsiTheme="minorHAnsi" w:cstheme="minorHAnsi"/>
          <w:sz w:val="22"/>
          <w:szCs w:val="22"/>
        </w:rPr>
      </w:pPr>
      <w:r w:rsidRPr="009B27E1">
        <w:rPr>
          <w:rFonts w:asciiTheme="minorHAnsi" w:hAnsiTheme="minorHAnsi" w:cstheme="minorHAnsi"/>
          <w:sz w:val="22"/>
          <w:szCs w:val="22"/>
        </w:rPr>
        <w:lastRenderedPageBreak/>
        <w:t xml:space="preserve">W przypadku niedopełnienia obowiązków wynikających z niniejszego Załącznika naliczone będą kary umowne, o których mowa w pkt 34 Umowy. </w:t>
      </w:r>
    </w:p>
    <w:sectPr w:rsidR="00D24FDC" w:rsidRPr="009B27E1" w:rsidSect="00F45977">
      <w:footerReference w:type="default" r:id="rId8"/>
      <w:pgSz w:w="11906" w:h="16838"/>
      <w:pgMar w:top="1134" w:right="991" w:bottom="1276" w:left="1417"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2D85A" w14:textId="77777777" w:rsidR="0084402A" w:rsidRDefault="0084402A" w:rsidP="00F45977">
      <w:pPr>
        <w:spacing w:after="0" w:line="240" w:lineRule="auto"/>
      </w:pPr>
      <w:r>
        <w:separator/>
      </w:r>
    </w:p>
  </w:endnote>
  <w:endnote w:type="continuationSeparator" w:id="0">
    <w:p w14:paraId="505E0E38" w14:textId="77777777" w:rsidR="0084402A" w:rsidRDefault="0084402A" w:rsidP="00F4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106852"/>
      <w:docPartObj>
        <w:docPartGallery w:val="Page Numbers (Bottom of Page)"/>
        <w:docPartUnique/>
      </w:docPartObj>
    </w:sdtPr>
    <w:sdtEndPr/>
    <w:sdtContent>
      <w:p w14:paraId="15C811C6" w14:textId="44CC7A75" w:rsidR="00F45977" w:rsidRDefault="00F45977">
        <w:pPr>
          <w:pStyle w:val="Stopka"/>
          <w:jc w:val="right"/>
        </w:pPr>
        <w:r>
          <w:fldChar w:fldCharType="begin"/>
        </w:r>
        <w:r>
          <w:instrText>PAGE   \* MERGEFORMAT</w:instrText>
        </w:r>
        <w:r>
          <w:fldChar w:fldCharType="separate"/>
        </w:r>
        <w:r w:rsidR="0086405A">
          <w:rPr>
            <w:noProof/>
          </w:rPr>
          <w:t>6</w:t>
        </w:r>
        <w:r>
          <w:fldChar w:fldCharType="end"/>
        </w:r>
      </w:p>
    </w:sdtContent>
  </w:sdt>
  <w:p w14:paraId="055DA64C" w14:textId="77777777" w:rsidR="00F45977" w:rsidRDefault="00F45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93D23" w14:textId="77777777" w:rsidR="0084402A" w:rsidRDefault="0084402A" w:rsidP="00F45977">
      <w:pPr>
        <w:spacing w:after="0" w:line="240" w:lineRule="auto"/>
      </w:pPr>
      <w:r>
        <w:separator/>
      </w:r>
    </w:p>
  </w:footnote>
  <w:footnote w:type="continuationSeparator" w:id="0">
    <w:p w14:paraId="52734754" w14:textId="77777777" w:rsidR="0084402A" w:rsidRDefault="0084402A" w:rsidP="00F45977">
      <w:pPr>
        <w:spacing w:after="0" w:line="240" w:lineRule="auto"/>
      </w:pPr>
      <w:r>
        <w:continuationSeparator/>
      </w:r>
    </w:p>
  </w:footnote>
  <w:footnote w:id="1">
    <w:p w14:paraId="6CAF3751" w14:textId="202C22C6" w:rsidR="005140AD" w:rsidRPr="005140AD" w:rsidRDefault="005140AD" w:rsidP="005140AD">
      <w:pPr>
        <w:pStyle w:val="Tekstprzypisudolnego"/>
        <w:jc w:val="both"/>
        <w:rPr>
          <w:rFonts w:asciiTheme="minorHAnsi" w:hAnsiTheme="minorHAnsi" w:cstheme="minorHAnsi"/>
        </w:rPr>
      </w:pPr>
      <w:r w:rsidRPr="005140AD">
        <w:rPr>
          <w:rStyle w:val="Odwoanieprzypisudolnego"/>
          <w:rFonts w:asciiTheme="minorHAnsi" w:hAnsiTheme="minorHAnsi" w:cstheme="minorHAnsi"/>
        </w:rPr>
        <w:footnoteRef/>
      </w:r>
      <w:r w:rsidRPr="005140AD">
        <w:rPr>
          <w:rFonts w:asciiTheme="minorHAnsi" w:hAnsiTheme="minorHAnsi" w:cstheme="minorHAnsi"/>
        </w:rPr>
        <w:t xml:space="preserve"> do uzupełnienia – zgodnie z ofertą złożoną przez Partnera Prywatnego, wskazaną w Formularzu Oferty, stanowiącym Załącznik Nr 3 do SIWZ</w:t>
      </w:r>
    </w:p>
  </w:footnote>
  <w:footnote w:id="2">
    <w:p w14:paraId="16F8F3DE" w14:textId="7C1B09D2" w:rsidR="005140AD" w:rsidRDefault="005140AD">
      <w:pPr>
        <w:pStyle w:val="Tekstprzypisudolnego"/>
      </w:pPr>
      <w:r w:rsidRPr="005140AD">
        <w:rPr>
          <w:rStyle w:val="Odwoanieprzypisudolnego"/>
          <w:rFonts w:asciiTheme="minorHAnsi" w:hAnsiTheme="minorHAnsi" w:cstheme="minorHAnsi"/>
        </w:rPr>
        <w:footnoteRef/>
      </w:r>
      <w:r>
        <w:t xml:space="preserve"> </w:t>
      </w:r>
      <w:r w:rsidRPr="005140AD">
        <w:rPr>
          <w:rFonts w:asciiTheme="minorHAnsi" w:hAnsiTheme="minorHAnsi" w:cstheme="minorHAnsi"/>
        </w:rPr>
        <w:t>do uzupełnienia – zgodnie z ofertą złożoną przez Partnera Prywatnego, wskazaną w Formularzu Oferty, stanowiącym Załącznik Nr 3 do SIWZ</w:t>
      </w:r>
    </w:p>
  </w:footnote>
  <w:footnote w:id="3">
    <w:p w14:paraId="4EE0F844" w14:textId="565E41A5" w:rsidR="005140AD" w:rsidRDefault="005140AD">
      <w:pPr>
        <w:pStyle w:val="Tekstprzypisudolnego"/>
      </w:pPr>
      <w:r>
        <w:rPr>
          <w:rStyle w:val="Odwoanieprzypisudolnego"/>
        </w:rPr>
        <w:footnoteRef/>
      </w:r>
      <w:r>
        <w:t xml:space="preserve"> </w:t>
      </w:r>
      <w:r w:rsidRPr="005140AD">
        <w:rPr>
          <w:rFonts w:asciiTheme="minorHAnsi" w:hAnsiTheme="minorHAnsi" w:cstheme="minorHAnsi"/>
        </w:rPr>
        <w:t>do uzupełnienia – zgodnie z ofertą złożoną przez Partnera Prywatnego, wskazaną w Formularzu Oferty, stanowiącym Załącznik Nr 3 do SIWZ</w:t>
      </w:r>
    </w:p>
  </w:footnote>
  <w:footnote w:id="4">
    <w:p w14:paraId="649D738A" w14:textId="460A9E9A" w:rsidR="00C4018E" w:rsidRDefault="00C4018E">
      <w:pPr>
        <w:pStyle w:val="Tekstprzypisudolnego"/>
      </w:pPr>
      <w:r>
        <w:rPr>
          <w:rStyle w:val="Odwoanieprzypisudolnego"/>
        </w:rPr>
        <w:footnoteRef/>
      </w:r>
      <w:r>
        <w:t xml:space="preserve"> </w:t>
      </w:r>
      <w:r w:rsidRPr="005140AD">
        <w:rPr>
          <w:rFonts w:asciiTheme="minorHAnsi" w:hAnsiTheme="minorHAnsi" w:cstheme="minorHAnsi"/>
        </w:rPr>
        <w:t>do uzupełnienia – zgodnie z ofertą złożoną przez Partnera Prywatnego, wskazaną w Formularzu Oferty, stanowiącym Załącznik Nr 3 do SIWZ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372"/>
    <w:multiLevelType w:val="hybridMultilevel"/>
    <w:tmpl w:val="5D60813E"/>
    <w:lvl w:ilvl="0" w:tplc="9572A9A6">
      <w:start w:val="1"/>
      <w:numFmt w:val="decimal"/>
      <w:lvlText w:val="4.%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838CD"/>
    <w:multiLevelType w:val="hybridMultilevel"/>
    <w:tmpl w:val="ED5CA046"/>
    <w:lvl w:ilvl="0" w:tplc="1138E0D2">
      <w:start w:val="1"/>
      <w:numFmt w:val="decimal"/>
      <w:lvlText w:val="%1."/>
      <w:lvlJc w:val="left"/>
      <w:pPr>
        <w:ind w:left="720" w:hanging="360"/>
      </w:pPr>
      <w:rPr>
        <w:rFonts w:cs="Times New Roman"/>
        <w:b w:val="0"/>
        <w:strike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F806FE"/>
    <w:multiLevelType w:val="multilevel"/>
    <w:tmpl w:val="D40675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5791087"/>
    <w:multiLevelType w:val="hybridMultilevel"/>
    <w:tmpl w:val="9880D966"/>
    <w:lvl w:ilvl="0" w:tplc="A05C8566">
      <w:start w:val="1"/>
      <w:numFmt w:val="ordinal"/>
      <w:lvlText w:val="5.1.%1"/>
      <w:lvlJc w:val="left"/>
      <w:pPr>
        <w:ind w:left="786" w:hanging="360"/>
      </w:pPr>
      <w:rPr>
        <w:rFonts w:asciiTheme="minorHAnsi" w:eastAsia="Times New Roman" w:hAnsiTheme="minorHAnsi" w:cstheme="minorHAnsi" w:hint="default"/>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4" w15:restartNumberingAfterBreak="0">
    <w:nsid w:val="0A807932"/>
    <w:multiLevelType w:val="hybridMultilevel"/>
    <w:tmpl w:val="8A80C5E2"/>
    <w:lvl w:ilvl="0" w:tplc="762CEC6E">
      <w:start w:val="1"/>
      <w:numFmt w:val="decimal"/>
      <w:lvlText w:val="3.%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CF71CC6"/>
    <w:multiLevelType w:val="multilevel"/>
    <w:tmpl w:val="F528B0F4"/>
    <w:lvl w:ilvl="0">
      <w:start w:val="1"/>
      <w:numFmt w:val="decimal"/>
      <w:lvlText w:val="%1"/>
      <w:lvlJc w:val="left"/>
      <w:pPr>
        <w:ind w:left="435" w:hanging="435"/>
      </w:pPr>
      <w:rPr>
        <w:rFonts w:hint="default"/>
        <w:color w:val="auto"/>
      </w:rPr>
    </w:lvl>
    <w:lvl w:ilvl="1">
      <w:start w:val="1"/>
      <w:numFmt w:val="decimal"/>
      <w:lvlText w:val="%1.%2"/>
      <w:lvlJc w:val="left"/>
      <w:pPr>
        <w:ind w:left="933" w:hanging="435"/>
      </w:pPr>
      <w:rPr>
        <w:rFonts w:hint="default"/>
        <w:b/>
        <w:color w:val="auto"/>
      </w:rPr>
    </w:lvl>
    <w:lvl w:ilvl="2">
      <w:start w:val="1"/>
      <w:numFmt w:val="decimal"/>
      <w:lvlText w:val="%3."/>
      <w:lvlJc w:val="left"/>
      <w:pPr>
        <w:ind w:left="1716" w:hanging="720"/>
      </w:pPr>
      <w:rPr>
        <w:rFonts w:asciiTheme="minorHAnsi" w:eastAsia="Calibri" w:hAnsiTheme="minorHAnsi" w:cstheme="minorHAnsi"/>
        <w:color w:val="auto"/>
      </w:rPr>
    </w:lvl>
    <w:lvl w:ilvl="3">
      <w:start w:val="1"/>
      <w:numFmt w:val="decimal"/>
      <w:lvlText w:val="%1.%2.%3.%4"/>
      <w:lvlJc w:val="left"/>
      <w:pPr>
        <w:ind w:left="2214" w:hanging="720"/>
      </w:pPr>
      <w:rPr>
        <w:rFonts w:hint="default"/>
        <w:color w:val="auto"/>
      </w:rPr>
    </w:lvl>
    <w:lvl w:ilvl="4">
      <w:start w:val="1"/>
      <w:numFmt w:val="decimal"/>
      <w:lvlText w:val="%1.%2.%3.%4.%5"/>
      <w:lvlJc w:val="left"/>
      <w:pPr>
        <w:ind w:left="3072" w:hanging="1080"/>
      </w:pPr>
      <w:rPr>
        <w:rFonts w:hint="default"/>
        <w:color w:val="auto"/>
      </w:rPr>
    </w:lvl>
    <w:lvl w:ilvl="5">
      <w:start w:val="1"/>
      <w:numFmt w:val="decimal"/>
      <w:lvlText w:val="%1.%2.%3.%4.%5.%6"/>
      <w:lvlJc w:val="left"/>
      <w:pPr>
        <w:ind w:left="3570" w:hanging="1080"/>
      </w:pPr>
      <w:rPr>
        <w:rFonts w:hint="default"/>
        <w:color w:val="auto"/>
      </w:rPr>
    </w:lvl>
    <w:lvl w:ilvl="6">
      <w:start w:val="1"/>
      <w:numFmt w:val="decimal"/>
      <w:lvlText w:val="%1.%2.%3.%4.%5.%6.%7"/>
      <w:lvlJc w:val="left"/>
      <w:pPr>
        <w:ind w:left="4428" w:hanging="1440"/>
      </w:pPr>
      <w:rPr>
        <w:rFonts w:hint="default"/>
        <w:color w:val="auto"/>
      </w:rPr>
    </w:lvl>
    <w:lvl w:ilvl="7">
      <w:start w:val="1"/>
      <w:numFmt w:val="decimal"/>
      <w:lvlText w:val="%1.%2.%3.%4.%5.%6.%7.%8"/>
      <w:lvlJc w:val="left"/>
      <w:pPr>
        <w:ind w:left="4926" w:hanging="1440"/>
      </w:pPr>
      <w:rPr>
        <w:rFonts w:hint="default"/>
        <w:color w:val="auto"/>
      </w:rPr>
    </w:lvl>
    <w:lvl w:ilvl="8">
      <w:start w:val="1"/>
      <w:numFmt w:val="decimal"/>
      <w:lvlText w:val="%1.%2.%3.%4.%5.%6.%7.%8.%9"/>
      <w:lvlJc w:val="left"/>
      <w:pPr>
        <w:ind w:left="5424" w:hanging="1440"/>
      </w:pPr>
      <w:rPr>
        <w:rFonts w:hint="default"/>
        <w:color w:val="auto"/>
      </w:rPr>
    </w:lvl>
  </w:abstractNum>
  <w:abstractNum w:abstractNumId="6" w15:restartNumberingAfterBreak="0">
    <w:nsid w:val="13E31B72"/>
    <w:multiLevelType w:val="hybridMultilevel"/>
    <w:tmpl w:val="377E52BE"/>
    <w:lvl w:ilvl="0" w:tplc="5518D086">
      <w:start w:val="4"/>
      <w:numFmt w:val="decimal"/>
      <w:lvlText w:val="4.%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E41B4"/>
    <w:multiLevelType w:val="multilevel"/>
    <w:tmpl w:val="2E4092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5A45C49"/>
    <w:multiLevelType w:val="hybridMultilevel"/>
    <w:tmpl w:val="D982F7B6"/>
    <w:lvl w:ilvl="0" w:tplc="CBCE22A4">
      <w:start w:val="4"/>
      <w:numFmt w:val="decimal"/>
      <w:lvlText w:val="%1."/>
      <w:lvlJc w:val="left"/>
      <w:pPr>
        <w:ind w:left="720" w:hanging="360"/>
      </w:pPr>
      <w:rPr>
        <w:rFonts w:hint="default"/>
        <w:b/>
        <w:color w:val="auto"/>
      </w:rPr>
    </w:lvl>
    <w:lvl w:ilvl="1" w:tplc="E44843BC">
      <w:start w:val="1"/>
      <w:numFmt w:val="decimal"/>
      <w:lvlText w:val="5.%2"/>
      <w:lvlJc w:val="right"/>
      <w:pPr>
        <w:ind w:left="1440" w:hanging="360"/>
      </w:pPr>
      <w:rPr>
        <w:rFonts w:hint="default"/>
      </w:rPr>
    </w:lvl>
    <w:lvl w:ilvl="2" w:tplc="B45CDB32">
      <w:start w:val="1"/>
      <w:numFmt w:val="decimal"/>
      <w:lvlText w:val="4.2.%3"/>
      <w:lvlJc w:val="right"/>
      <w:pPr>
        <w:ind w:left="2160" w:hanging="180"/>
      </w:pPr>
      <w:rPr>
        <w:rFonts w:hint="default"/>
      </w:rPr>
    </w:lvl>
    <w:lvl w:ilvl="3" w:tplc="960612EC">
      <w:start w:val="1"/>
      <w:numFmt w:val="decimal"/>
      <w:lvlText w:val="4.2.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73575"/>
    <w:multiLevelType w:val="multilevel"/>
    <w:tmpl w:val="45D6896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1D667836"/>
    <w:multiLevelType w:val="multilevel"/>
    <w:tmpl w:val="FB64BC84"/>
    <w:lvl w:ilvl="0">
      <w:start w:val="4"/>
      <w:numFmt w:val="decimal"/>
      <w:lvlText w:val="%1"/>
      <w:lvlJc w:val="left"/>
      <w:pPr>
        <w:ind w:left="360" w:hanging="360"/>
      </w:pPr>
      <w:rPr>
        <w:rFonts w:hint="default"/>
        <w:color w:val="FF0000"/>
      </w:rPr>
    </w:lvl>
    <w:lvl w:ilvl="1">
      <w:start w:val="4"/>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248" w:hanging="1440"/>
      </w:pPr>
      <w:rPr>
        <w:rFonts w:hint="default"/>
        <w:color w:val="FF0000"/>
      </w:rPr>
    </w:lvl>
  </w:abstractNum>
  <w:abstractNum w:abstractNumId="11" w15:restartNumberingAfterBreak="0">
    <w:nsid w:val="23ED686E"/>
    <w:multiLevelType w:val="hybridMultilevel"/>
    <w:tmpl w:val="379A72AC"/>
    <w:lvl w:ilvl="0" w:tplc="762CEC6E">
      <w:start w:val="1"/>
      <w:numFmt w:val="decimal"/>
      <w:lvlText w:val="3.%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AE84F2F"/>
    <w:multiLevelType w:val="hybridMultilevel"/>
    <w:tmpl w:val="F8A2255C"/>
    <w:lvl w:ilvl="0" w:tplc="60CA89AA">
      <w:start w:val="1"/>
      <w:numFmt w:val="decimal"/>
      <w:lvlText w:val="%1."/>
      <w:lvlJc w:val="left"/>
      <w:pPr>
        <w:ind w:left="720" w:hanging="360"/>
      </w:pPr>
      <w:rPr>
        <w:b/>
      </w:rPr>
    </w:lvl>
    <w:lvl w:ilvl="1" w:tplc="9572A9A6">
      <w:start w:val="1"/>
      <w:numFmt w:val="decimal"/>
      <w:lvlText w:val="4.%2"/>
      <w:lvlJc w:val="left"/>
      <w:pPr>
        <w:ind w:left="1440" w:hanging="360"/>
      </w:pPr>
      <w:rPr>
        <w:rFonts w:hint="default"/>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729F2"/>
    <w:multiLevelType w:val="hybridMultilevel"/>
    <w:tmpl w:val="A8F67BC4"/>
    <w:lvl w:ilvl="0" w:tplc="43CA23D8">
      <w:start w:val="3"/>
      <w:numFmt w:val="decimal"/>
      <w:lvlText w:val="%1."/>
      <w:lvlJc w:val="left"/>
      <w:pPr>
        <w:ind w:left="360" w:hanging="360"/>
      </w:pPr>
      <w:rPr>
        <w:rFonts w:cs="Times New Roman" w:hint="default"/>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14" w15:restartNumberingAfterBreak="0">
    <w:nsid w:val="2E8023C4"/>
    <w:multiLevelType w:val="hybridMultilevel"/>
    <w:tmpl w:val="97B8F76C"/>
    <w:lvl w:ilvl="0" w:tplc="9572A9A6">
      <w:start w:val="1"/>
      <w:numFmt w:val="decimal"/>
      <w:lvlText w:val="4.%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133A5"/>
    <w:multiLevelType w:val="multilevel"/>
    <w:tmpl w:val="FF4C9A56"/>
    <w:lvl w:ilvl="0">
      <w:start w:val="11"/>
      <w:numFmt w:val="decimal"/>
      <w:lvlText w:val="%1."/>
      <w:lvlJc w:val="left"/>
      <w:pPr>
        <w:tabs>
          <w:tab w:val="num" w:pos="360"/>
        </w:tabs>
        <w:ind w:left="360" w:hanging="360"/>
      </w:pPr>
      <w:rPr>
        <w:rFonts w:cs="Times New Roman" w:hint="default"/>
        <w:b w:val="0"/>
      </w:rPr>
    </w:lvl>
    <w:lvl w:ilvl="1">
      <w:start w:val="1"/>
      <w:numFmt w:val="decimal"/>
      <w:lvlText w:val="%2)"/>
      <w:lvlJc w:val="left"/>
      <w:pPr>
        <w:ind w:left="1156" w:hanging="360"/>
      </w:pPr>
      <w:rPr>
        <w:rFonts w:cs="Times New Roman" w:hint="default"/>
      </w:rPr>
    </w:lvl>
    <w:lvl w:ilvl="2">
      <w:start w:val="1"/>
      <w:numFmt w:val="lowerRoman"/>
      <w:lvlText w:val="%3."/>
      <w:lvlJc w:val="right"/>
      <w:pPr>
        <w:ind w:left="1876" w:hanging="180"/>
      </w:pPr>
      <w:rPr>
        <w:rFonts w:cs="Times New Roman" w:hint="default"/>
      </w:rPr>
    </w:lvl>
    <w:lvl w:ilvl="3">
      <w:start w:val="1"/>
      <w:numFmt w:val="decimal"/>
      <w:lvlText w:val="%4."/>
      <w:lvlJc w:val="left"/>
      <w:pPr>
        <w:ind w:left="2596" w:hanging="360"/>
      </w:pPr>
      <w:rPr>
        <w:rFonts w:cs="Times New Roman" w:hint="default"/>
      </w:rPr>
    </w:lvl>
    <w:lvl w:ilvl="4">
      <w:start w:val="1"/>
      <w:numFmt w:val="lowerLetter"/>
      <w:lvlText w:val="%5."/>
      <w:lvlJc w:val="left"/>
      <w:pPr>
        <w:ind w:left="3316" w:hanging="360"/>
      </w:pPr>
      <w:rPr>
        <w:rFonts w:cs="Times New Roman" w:hint="default"/>
      </w:rPr>
    </w:lvl>
    <w:lvl w:ilvl="5">
      <w:start w:val="1"/>
      <w:numFmt w:val="lowerRoman"/>
      <w:lvlText w:val="%6."/>
      <w:lvlJc w:val="right"/>
      <w:pPr>
        <w:ind w:left="4036" w:hanging="180"/>
      </w:pPr>
      <w:rPr>
        <w:rFonts w:cs="Times New Roman" w:hint="default"/>
      </w:rPr>
    </w:lvl>
    <w:lvl w:ilvl="6">
      <w:start w:val="1"/>
      <w:numFmt w:val="decimal"/>
      <w:lvlText w:val="%7."/>
      <w:lvlJc w:val="left"/>
      <w:pPr>
        <w:ind w:left="4756" w:hanging="360"/>
      </w:pPr>
      <w:rPr>
        <w:rFonts w:cs="Times New Roman" w:hint="default"/>
      </w:rPr>
    </w:lvl>
    <w:lvl w:ilvl="7">
      <w:start w:val="1"/>
      <w:numFmt w:val="lowerLetter"/>
      <w:lvlText w:val="%8."/>
      <w:lvlJc w:val="left"/>
      <w:pPr>
        <w:ind w:left="5476" w:hanging="360"/>
      </w:pPr>
      <w:rPr>
        <w:rFonts w:cs="Times New Roman" w:hint="default"/>
      </w:rPr>
    </w:lvl>
    <w:lvl w:ilvl="8">
      <w:start w:val="1"/>
      <w:numFmt w:val="lowerRoman"/>
      <w:lvlText w:val="%9."/>
      <w:lvlJc w:val="right"/>
      <w:pPr>
        <w:ind w:left="6196" w:hanging="180"/>
      </w:pPr>
      <w:rPr>
        <w:rFonts w:cs="Times New Roman" w:hint="default"/>
      </w:rPr>
    </w:lvl>
  </w:abstractNum>
  <w:abstractNum w:abstractNumId="16" w15:restartNumberingAfterBreak="0">
    <w:nsid w:val="32E67042"/>
    <w:multiLevelType w:val="hybridMultilevel"/>
    <w:tmpl w:val="B6684D52"/>
    <w:lvl w:ilvl="0" w:tplc="C402266C">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320D76"/>
    <w:multiLevelType w:val="hybridMultilevel"/>
    <w:tmpl w:val="188AC2F4"/>
    <w:lvl w:ilvl="0" w:tplc="A976B74C">
      <w:start w:val="2"/>
      <w:numFmt w:val="decimal"/>
      <w:lvlText w:val="5.%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4C0D5E"/>
    <w:multiLevelType w:val="hybridMultilevel"/>
    <w:tmpl w:val="0526D63C"/>
    <w:lvl w:ilvl="0" w:tplc="8D5A1928">
      <w:start w:val="3"/>
      <w:numFmt w:val="decimal"/>
      <w:lvlText w:val="4.%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38133D"/>
    <w:multiLevelType w:val="hybridMultilevel"/>
    <w:tmpl w:val="81948F4C"/>
    <w:lvl w:ilvl="0" w:tplc="B9C8DF58">
      <w:start w:val="1"/>
      <w:numFmt w:val="decimal"/>
      <w:lvlText w:val="4.2.4.%1"/>
      <w:lvlJc w:val="left"/>
      <w:pPr>
        <w:ind w:left="2421" w:hanging="360"/>
      </w:pPr>
      <w:rPr>
        <w:rFont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0" w15:restartNumberingAfterBreak="0">
    <w:nsid w:val="5C8A7098"/>
    <w:multiLevelType w:val="hybridMultilevel"/>
    <w:tmpl w:val="FC3AE204"/>
    <w:lvl w:ilvl="0" w:tplc="59EC2560">
      <w:start w:val="1"/>
      <w:numFmt w:val="decimal"/>
      <w:lvlText w:val="3.%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9F5DB6"/>
    <w:multiLevelType w:val="multilevel"/>
    <w:tmpl w:val="76922BDC"/>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994A89"/>
    <w:multiLevelType w:val="hybridMultilevel"/>
    <w:tmpl w:val="78EA24B2"/>
    <w:lvl w:ilvl="0" w:tplc="EA3ED7BC">
      <w:start w:val="2"/>
      <w:numFmt w:val="decimal"/>
      <w:lvlText w:val="3.%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211EFA"/>
    <w:multiLevelType w:val="multilevel"/>
    <w:tmpl w:val="C4300A6A"/>
    <w:lvl w:ilvl="0">
      <w:start w:val="4"/>
      <w:numFmt w:val="decimal"/>
      <w:lvlText w:val="%1"/>
      <w:lvlJc w:val="left"/>
      <w:pPr>
        <w:ind w:left="360" w:hanging="360"/>
      </w:pPr>
      <w:rPr>
        <w:rFonts w:hint="default"/>
        <w:color w:val="FF0000"/>
      </w:rPr>
    </w:lvl>
    <w:lvl w:ilvl="1">
      <w:start w:val="5"/>
      <w:numFmt w:val="decimal"/>
      <w:lvlText w:val="%1.%2"/>
      <w:lvlJc w:val="left"/>
      <w:pPr>
        <w:ind w:left="644" w:hanging="360"/>
      </w:pPr>
      <w:rPr>
        <w:rFonts w:hint="default"/>
        <w:b/>
        <w:color w:val="auto"/>
      </w:rPr>
    </w:lvl>
    <w:lvl w:ilvl="2">
      <w:start w:val="1"/>
      <w:numFmt w:val="decimal"/>
      <w:lvlText w:val="%1.%2.%3"/>
      <w:lvlJc w:val="left"/>
      <w:pPr>
        <w:ind w:left="1288" w:hanging="720"/>
      </w:pPr>
      <w:rPr>
        <w:rFonts w:hint="default"/>
        <w:color w:val="FF0000"/>
      </w:rPr>
    </w:lvl>
    <w:lvl w:ilvl="3">
      <w:start w:val="1"/>
      <w:numFmt w:val="decimal"/>
      <w:lvlText w:val="%1.%2.%3.%4"/>
      <w:lvlJc w:val="left"/>
      <w:pPr>
        <w:ind w:left="1572" w:hanging="720"/>
      </w:pPr>
      <w:rPr>
        <w:rFonts w:hint="default"/>
        <w:color w:val="FF0000"/>
      </w:rPr>
    </w:lvl>
    <w:lvl w:ilvl="4">
      <w:start w:val="1"/>
      <w:numFmt w:val="decimal"/>
      <w:lvlText w:val="%1.%2.%3.%4.%5"/>
      <w:lvlJc w:val="left"/>
      <w:pPr>
        <w:ind w:left="2216" w:hanging="1080"/>
      </w:pPr>
      <w:rPr>
        <w:rFonts w:hint="default"/>
        <w:color w:val="FF0000"/>
      </w:rPr>
    </w:lvl>
    <w:lvl w:ilvl="5">
      <w:start w:val="1"/>
      <w:numFmt w:val="decimal"/>
      <w:lvlText w:val="%1.%2.%3.%4.%5.%6"/>
      <w:lvlJc w:val="left"/>
      <w:pPr>
        <w:ind w:left="2500" w:hanging="1080"/>
      </w:pPr>
      <w:rPr>
        <w:rFonts w:hint="default"/>
        <w:color w:val="FF0000"/>
      </w:rPr>
    </w:lvl>
    <w:lvl w:ilvl="6">
      <w:start w:val="1"/>
      <w:numFmt w:val="decimal"/>
      <w:lvlText w:val="%1.%2.%3.%4.%5.%6.%7"/>
      <w:lvlJc w:val="left"/>
      <w:pPr>
        <w:ind w:left="3144" w:hanging="1440"/>
      </w:pPr>
      <w:rPr>
        <w:rFonts w:hint="default"/>
        <w:color w:val="FF0000"/>
      </w:rPr>
    </w:lvl>
    <w:lvl w:ilvl="7">
      <w:start w:val="1"/>
      <w:numFmt w:val="decimal"/>
      <w:lvlText w:val="%1.%2.%3.%4.%5.%6.%7.%8"/>
      <w:lvlJc w:val="left"/>
      <w:pPr>
        <w:ind w:left="3428" w:hanging="1440"/>
      </w:pPr>
      <w:rPr>
        <w:rFonts w:hint="default"/>
        <w:color w:val="FF0000"/>
      </w:rPr>
    </w:lvl>
    <w:lvl w:ilvl="8">
      <w:start w:val="1"/>
      <w:numFmt w:val="decimal"/>
      <w:lvlText w:val="%1.%2.%3.%4.%5.%6.%7.%8.%9"/>
      <w:lvlJc w:val="left"/>
      <w:pPr>
        <w:ind w:left="3712" w:hanging="1440"/>
      </w:pPr>
      <w:rPr>
        <w:rFonts w:hint="default"/>
        <w:color w:val="FF0000"/>
      </w:rPr>
    </w:lvl>
  </w:abstractNum>
  <w:abstractNum w:abstractNumId="24" w15:restartNumberingAfterBreak="0">
    <w:nsid w:val="60810CD0"/>
    <w:multiLevelType w:val="hybridMultilevel"/>
    <w:tmpl w:val="5438673A"/>
    <w:lvl w:ilvl="0" w:tplc="D54E9F78">
      <w:start w:val="1"/>
      <w:numFmt w:val="decimal"/>
      <w:lvlText w:val="4.3.%1"/>
      <w:lvlJc w:val="right"/>
      <w:pPr>
        <w:ind w:left="2421" w:hanging="360"/>
      </w:pPr>
      <w:rPr>
        <w:rFont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15:restartNumberingAfterBreak="0">
    <w:nsid w:val="70610C80"/>
    <w:multiLevelType w:val="multilevel"/>
    <w:tmpl w:val="717879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A36BA8"/>
    <w:multiLevelType w:val="multilevel"/>
    <w:tmpl w:val="AB80C26E"/>
    <w:lvl w:ilvl="0">
      <w:start w:val="1"/>
      <w:numFmt w:val="decimal"/>
      <w:lvlText w:val="%1."/>
      <w:lvlJc w:val="left"/>
      <w:pPr>
        <w:ind w:left="570" w:hanging="570"/>
      </w:pPr>
      <w:rPr>
        <w:rFonts w:hint="default"/>
        <w:b/>
      </w:rPr>
    </w:lvl>
    <w:lvl w:ilvl="1">
      <w:start w:val="1"/>
      <w:numFmt w:val="decimal"/>
      <w:lvlText w:val="%1.%2."/>
      <w:lvlJc w:val="left"/>
      <w:pPr>
        <w:ind w:left="996" w:hanging="57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7" w15:restartNumberingAfterBreak="0">
    <w:nsid w:val="75E92CF8"/>
    <w:multiLevelType w:val="hybridMultilevel"/>
    <w:tmpl w:val="DB3E6A8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7C080388"/>
    <w:multiLevelType w:val="hybridMultilevel"/>
    <w:tmpl w:val="5B4E2890"/>
    <w:lvl w:ilvl="0" w:tplc="762CEC6E">
      <w:start w:val="1"/>
      <w:numFmt w:val="decimal"/>
      <w:lvlText w:val="3.%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D8520B5"/>
    <w:multiLevelType w:val="hybridMultilevel"/>
    <w:tmpl w:val="5E8CA7EE"/>
    <w:lvl w:ilvl="0" w:tplc="C8CE3B1C">
      <w:start w:val="1"/>
      <w:numFmt w:val="decimal"/>
      <w:lvlText w:val="%1)"/>
      <w:lvlJc w:val="left"/>
      <w:pPr>
        <w:ind w:left="786" w:hanging="360"/>
      </w:pPr>
      <w:rPr>
        <w:rFonts w:ascii="Garamond" w:eastAsia="Times New Roman" w:hAnsi="Garamond" w:cs="Times New Roman"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ECB773B"/>
    <w:multiLevelType w:val="multilevel"/>
    <w:tmpl w:val="D40675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F43760F"/>
    <w:multiLevelType w:val="hybridMultilevel"/>
    <w:tmpl w:val="DEA038DE"/>
    <w:lvl w:ilvl="0" w:tplc="762CEC6E">
      <w:start w:val="1"/>
      <w:numFmt w:val="decimal"/>
      <w:lvlText w:val="3.%1"/>
      <w:lvlJc w:val="left"/>
      <w:pPr>
        <w:ind w:left="157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90086E"/>
    <w:multiLevelType w:val="hybridMultilevel"/>
    <w:tmpl w:val="D234A5F2"/>
    <w:lvl w:ilvl="0" w:tplc="E44843BC">
      <w:start w:val="1"/>
      <w:numFmt w:val="decimal"/>
      <w:lvlText w:val="5.%1"/>
      <w:lvlJc w:val="right"/>
      <w:pPr>
        <w:tabs>
          <w:tab w:val="num" w:pos="360"/>
        </w:tabs>
        <w:ind w:left="360" w:hanging="360"/>
      </w:pPr>
      <w:rPr>
        <w:rFonts w:hint="default"/>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21"/>
  </w:num>
  <w:num w:numId="2">
    <w:abstractNumId w:val="16"/>
  </w:num>
  <w:num w:numId="3">
    <w:abstractNumId w:val="3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2"/>
  </w:num>
  <w:num w:numId="8">
    <w:abstractNumId w:val="3"/>
  </w:num>
  <w:num w:numId="9">
    <w:abstractNumId w:val="13"/>
  </w:num>
  <w:num w:numId="10">
    <w:abstractNumId w:val="26"/>
  </w:num>
  <w:num w:numId="11">
    <w:abstractNumId w:val="5"/>
  </w:num>
  <w:num w:numId="12">
    <w:abstractNumId w:val="9"/>
  </w:num>
  <w:num w:numId="13">
    <w:abstractNumId w:val="1"/>
  </w:num>
  <w:num w:numId="14">
    <w:abstractNumId w:val="31"/>
  </w:num>
  <w:num w:numId="15">
    <w:abstractNumId w:val="20"/>
  </w:num>
  <w:num w:numId="16">
    <w:abstractNumId w:val="4"/>
  </w:num>
  <w:num w:numId="17">
    <w:abstractNumId w:val="28"/>
  </w:num>
  <w:num w:numId="18">
    <w:abstractNumId w:val="11"/>
  </w:num>
  <w:num w:numId="19">
    <w:abstractNumId w:val="12"/>
  </w:num>
  <w:num w:numId="20">
    <w:abstractNumId w:val="8"/>
  </w:num>
  <w:num w:numId="21">
    <w:abstractNumId w:val="19"/>
  </w:num>
  <w:num w:numId="22">
    <w:abstractNumId w:val="0"/>
  </w:num>
  <w:num w:numId="23">
    <w:abstractNumId w:val="18"/>
  </w:num>
  <w:num w:numId="24">
    <w:abstractNumId w:val="24"/>
  </w:num>
  <w:num w:numId="25">
    <w:abstractNumId w:val="14"/>
  </w:num>
  <w:num w:numId="26">
    <w:abstractNumId w:val="6"/>
  </w:num>
  <w:num w:numId="27">
    <w:abstractNumId w:val="17"/>
  </w:num>
  <w:num w:numId="28">
    <w:abstractNumId w:val="27"/>
  </w:num>
  <w:num w:numId="29">
    <w:abstractNumId w:val="22"/>
  </w:num>
  <w:num w:numId="30">
    <w:abstractNumId w:val="7"/>
  </w:num>
  <w:num w:numId="31">
    <w:abstractNumId w:val="10"/>
  </w:num>
  <w:num w:numId="32">
    <w:abstractNumId w:val="25"/>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A6"/>
    <w:rsid w:val="00012CFE"/>
    <w:rsid w:val="000155F7"/>
    <w:rsid w:val="000230B4"/>
    <w:rsid w:val="00041869"/>
    <w:rsid w:val="000551AA"/>
    <w:rsid w:val="000656B7"/>
    <w:rsid w:val="00080C22"/>
    <w:rsid w:val="000825E6"/>
    <w:rsid w:val="00091145"/>
    <w:rsid w:val="000E6D0B"/>
    <w:rsid w:val="00106353"/>
    <w:rsid w:val="0011552F"/>
    <w:rsid w:val="00133EBB"/>
    <w:rsid w:val="0015542F"/>
    <w:rsid w:val="00161FAC"/>
    <w:rsid w:val="001A74DF"/>
    <w:rsid w:val="001E621C"/>
    <w:rsid w:val="00215993"/>
    <w:rsid w:val="00221D11"/>
    <w:rsid w:val="00223C1B"/>
    <w:rsid w:val="002367BC"/>
    <w:rsid w:val="00242196"/>
    <w:rsid w:val="00254E36"/>
    <w:rsid w:val="002A4720"/>
    <w:rsid w:val="002C00A4"/>
    <w:rsid w:val="002C14C8"/>
    <w:rsid w:val="002D6E0B"/>
    <w:rsid w:val="002D78E2"/>
    <w:rsid w:val="00323CC4"/>
    <w:rsid w:val="00324F1E"/>
    <w:rsid w:val="00366A4C"/>
    <w:rsid w:val="003A060C"/>
    <w:rsid w:val="003B2477"/>
    <w:rsid w:val="003D4F69"/>
    <w:rsid w:val="003E4C0D"/>
    <w:rsid w:val="00407F17"/>
    <w:rsid w:val="004535CB"/>
    <w:rsid w:val="004719CD"/>
    <w:rsid w:val="004A6425"/>
    <w:rsid w:val="004A6439"/>
    <w:rsid w:val="004B33EB"/>
    <w:rsid w:val="004C6DBD"/>
    <w:rsid w:val="00500122"/>
    <w:rsid w:val="005140AD"/>
    <w:rsid w:val="00514D61"/>
    <w:rsid w:val="00527687"/>
    <w:rsid w:val="00552475"/>
    <w:rsid w:val="0056345B"/>
    <w:rsid w:val="005909F5"/>
    <w:rsid w:val="005A63EB"/>
    <w:rsid w:val="005C3B8D"/>
    <w:rsid w:val="006A7F64"/>
    <w:rsid w:val="006B1AED"/>
    <w:rsid w:val="006C0F4F"/>
    <w:rsid w:val="006C35D7"/>
    <w:rsid w:val="006C7886"/>
    <w:rsid w:val="00762D23"/>
    <w:rsid w:val="0076744B"/>
    <w:rsid w:val="007B05C5"/>
    <w:rsid w:val="007B6659"/>
    <w:rsid w:val="007C3374"/>
    <w:rsid w:val="007D01FC"/>
    <w:rsid w:val="007D2B09"/>
    <w:rsid w:val="007F3010"/>
    <w:rsid w:val="008342F3"/>
    <w:rsid w:val="0084402A"/>
    <w:rsid w:val="0084667D"/>
    <w:rsid w:val="0086405A"/>
    <w:rsid w:val="0089348A"/>
    <w:rsid w:val="008A05C0"/>
    <w:rsid w:val="008D1E2A"/>
    <w:rsid w:val="008F0851"/>
    <w:rsid w:val="009109E0"/>
    <w:rsid w:val="00964692"/>
    <w:rsid w:val="00981DDF"/>
    <w:rsid w:val="009A1E39"/>
    <w:rsid w:val="009B27E1"/>
    <w:rsid w:val="009B4E71"/>
    <w:rsid w:val="00A04653"/>
    <w:rsid w:val="00A43A93"/>
    <w:rsid w:val="00AB2765"/>
    <w:rsid w:val="00B158A6"/>
    <w:rsid w:val="00B9679C"/>
    <w:rsid w:val="00BB7473"/>
    <w:rsid w:val="00BC2427"/>
    <w:rsid w:val="00BF4DD3"/>
    <w:rsid w:val="00C4018E"/>
    <w:rsid w:val="00C8545A"/>
    <w:rsid w:val="00C91A11"/>
    <w:rsid w:val="00CC240B"/>
    <w:rsid w:val="00CC44AC"/>
    <w:rsid w:val="00CD26F0"/>
    <w:rsid w:val="00CF4FAB"/>
    <w:rsid w:val="00CF7B56"/>
    <w:rsid w:val="00D24FDC"/>
    <w:rsid w:val="00D35362"/>
    <w:rsid w:val="00D40D2B"/>
    <w:rsid w:val="00DF02EF"/>
    <w:rsid w:val="00DF6F30"/>
    <w:rsid w:val="00E0132D"/>
    <w:rsid w:val="00E21FD9"/>
    <w:rsid w:val="00E74C0C"/>
    <w:rsid w:val="00E75E6B"/>
    <w:rsid w:val="00EB6D1E"/>
    <w:rsid w:val="00F03E60"/>
    <w:rsid w:val="00F45977"/>
    <w:rsid w:val="00F477DC"/>
    <w:rsid w:val="00F563E6"/>
    <w:rsid w:val="00FA4560"/>
    <w:rsid w:val="00FA48E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C458A"/>
  <w15:docId w15:val="{49E79866-9567-47D8-AD1A-4C3944EC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909F5"/>
    <w:pPr>
      <w:suppressAutoHyphens/>
      <w:autoSpaceDN w:val="0"/>
      <w:spacing w:after="200" w:line="276" w:lineRule="auto"/>
      <w:textAlignment w:val="baseline"/>
    </w:pPr>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5909F5"/>
    <w:pPr>
      <w:ind w:left="720"/>
    </w:pPr>
  </w:style>
  <w:style w:type="character" w:styleId="Odwoaniedokomentarza">
    <w:name w:val="annotation reference"/>
    <w:basedOn w:val="Domylnaczcionkaakapitu"/>
    <w:unhideWhenUsed/>
    <w:rsid w:val="005909F5"/>
    <w:rPr>
      <w:sz w:val="16"/>
      <w:szCs w:val="16"/>
    </w:rPr>
  </w:style>
  <w:style w:type="paragraph" w:styleId="Tekstkomentarza">
    <w:name w:val="annotation text"/>
    <w:basedOn w:val="Normalny"/>
    <w:link w:val="TekstkomentarzaZnak"/>
    <w:uiPriority w:val="99"/>
    <w:unhideWhenUsed/>
    <w:rsid w:val="005909F5"/>
    <w:pPr>
      <w:spacing w:line="240" w:lineRule="auto"/>
    </w:pPr>
    <w:rPr>
      <w:sz w:val="20"/>
      <w:szCs w:val="20"/>
    </w:rPr>
  </w:style>
  <w:style w:type="character" w:customStyle="1" w:styleId="TekstkomentarzaZnak">
    <w:name w:val="Tekst komentarza Znak"/>
    <w:basedOn w:val="Domylnaczcionkaakapitu"/>
    <w:link w:val="Tekstkomentarza"/>
    <w:uiPriority w:val="99"/>
    <w:rsid w:val="005909F5"/>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5909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9F5"/>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F3010"/>
    <w:rPr>
      <w:b/>
      <w:bCs/>
    </w:rPr>
  </w:style>
  <w:style w:type="character" w:customStyle="1" w:styleId="TematkomentarzaZnak">
    <w:name w:val="Temat komentarza Znak"/>
    <w:basedOn w:val="TekstkomentarzaZnak"/>
    <w:link w:val="Tematkomentarza"/>
    <w:uiPriority w:val="99"/>
    <w:semiHidden/>
    <w:rsid w:val="007F3010"/>
    <w:rPr>
      <w:rFonts w:ascii="Times New Roman" w:eastAsia="Calibri" w:hAnsi="Times New Roman" w:cs="Times New Roman"/>
      <w:b/>
      <w:bCs/>
      <w:sz w:val="20"/>
      <w:szCs w:val="20"/>
    </w:rPr>
  </w:style>
  <w:style w:type="paragraph" w:styleId="Poprawka">
    <w:name w:val="Revision"/>
    <w:hidden/>
    <w:uiPriority w:val="99"/>
    <w:semiHidden/>
    <w:rsid w:val="00E0132D"/>
    <w:pPr>
      <w:spacing w:after="0" w:line="240" w:lineRule="auto"/>
    </w:pPr>
    <w:rPr>
      <w:rFonts w:ascii="Times New Roman" w:eastAsia="Calibri" w:hAnsi="Times New Roman" w:cs="Times New Roman"/>
      <w:sz w:val="24"/>
      <w:szCs w:val="24"/>
    </w:rPr>
  </w:style>
  <w:style w:type="paragraph" w:styleId="Nagwek">
    <w:name w:val="header"/>
    <w:basedOn w:val="Normalny"/>
    <w:link w:val="NagwekZnak"/>
    <w:uiPriority w:val="99"/>
    <w:unhideWhenUsed/>
    <w:rsid w:val="00F45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5977"/>
    <w:rPr>
      <w:rFonts w:ascii="Times New Roman" w:eastAsia="Calibri" w:hAnsi="Times New Roman" w:cs="Times New Roman"/>
      <w:sz w:val="24"/>
      <w:szCs w:val="24"/>
    </w:rPr>
  </w:style>
  <w:style w:type="paragraph" w:styleId="Stopka">
    <w:name w:val="footer"/>
    <w:basedOn w:val="Normalny"/>
    <w:link w:val="StopkaZnak"/>
    <w:uiPriority w:val="99"/>
    <w:unhideWhenUsed/>
    <w:rsid w:val="00F45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5977"/>
    <w:rPr>
      <w:rFonts w:ascii="Times New Roman" w:eastAsia="Calibri" w:hAnsi="Times New Roman" w:cs="Times New Roman"/>
      <w:sz w:val="24"/>
      <w:szCs w:val="24"/>
    </w:rPr>
  </w:style>
  <w:style w:type="paragraph" w:styleId="Tekstprzypisudolnego">
    <w:name w:val="footnote text"/>
    <w:basedOn w:val="Normalny"/>
    <w:link w:val="TekstprzypisudolnegoZnak"/>
    <w:uiPriority w:val="99"/>
    <w:semiHidden/>
    <w:unhideWhenUsed/>
    <w:rsid w:val="005140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40AD"/>
    <w:rPr>
      <w:rFonts w:ascii="Times New Roman" w:eastAsia="Calibri" w:hAnsi="Times New Roman" w:cs="Times New Roman"/>
      <w:sz w:val="20"/>
      <w:szCs w:val="20"/>
    </w:rPr>
  </w:style>
  <w:style w:type="character" w:styleId="Odwoanieprzypisudolnego">
    <w:name w:val="footnote reference"/>
    <w:basedOn w:val="Domylnaczcionkaakapitu"/>
    <w:uiPriority w:val="99"/>
    <w:semiHidden/>
    <w:unhideWhenUsed/>
    <w:rsid w:val="005140AD"/>
    <w:rPr>
      <w:vertAlign w:val="superscript"/>
    </w:rPr>
  </w:style>
  <w:style w:type="paragraph" w:customStyle="1" w:styleId="Akapitzlist1">
    <w:name w:val="Akapit z listą1"/>
    <w:basedOn w:val="Normalny"/>
    <w:rsid w:val="00FA48EA"/>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4296-B644-466D-A29C-CCF7A751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1960</Words>
  <Characters>11765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Alicja</cp:lastModifiedBy>
  <cp:revision>2</cp:revision>
  <cp:lastPrinted>2020-04-28T14:25:00Z</cp:lastPrinted>
  <dcterms:created xsi:type="dcterms:W3CDTF">2020-05-06T15:47:00Z</dcterms:created>
  <dcterms:modified xsi:type="dcterms:W3CDTF">2020-05-06T15:47:00Z</dcterms:modified>
</cp:coreProperties>
</file>