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D386C" w14:textId="205BC317" w:rsidR="00D23868" w:rsidRPr="00746E12" w:rsidRDefault="00472FEF" w:rsidP="008B038D">
      <w:pPr>
        <w:widowControl/>
        <w:spacing w:before="120" w:after="120" w:line="276" w:lineRule="auto"/>
        <w:ind w:left="6373" w:firstLine="8"/>
        <w:jc w:val="right"/>
        <w:textAlignment w:val="auto"/>
        <w:rPr>
          <w:rFonts w:asciiTheme="minorHAnsi" w:eastAsia="Times New Roman" w:hAnsiTheme="minorHAnsi" w:cstheme="minorHAnsi"/>
          <w:color w:val="000000"/>
          <w:kern w:val="0"/>
          <w:sz w:val="22"/>
          <w:szCs w:val="22"/>
          <w:lang w:eastAsia="pl-PL" w:bidi="ar-SA"/>
        </w:rPr>
      </w:pPr>
      <w:r w:rsidRPr="00746E12">
        <w:rPr>
          <w:rFonts w:asciiTheme="minorHAnsi" w:eastAsia="Times New Roman" w:hAnsiTheme="minorHAnsi" w:cstheme="minorHAnsi"/>
          <w:color w:val="000000"/>
          <w:kern w:val="0"/>
          <w:sz w:val="22"/>
          <w:szCs w:val="22"/>
          <w:lang w:eastAsia="pl-PL" w:bidi="ar-SA"/>
        </w:rPr>
        <w:t xml:space="preserve">Kobylnica, dnia </w:t>
      </w:r>
      <w:r w:rsidR="008B038D">
        <w:rPr>
          <w:rFonts w:asciiTheme="minorHAnsi" w:eastAsia="Times New Roman" w:hAnsiTheme="minorHAnsi" w:cstheme="minorHAnsi"/>
          <w:color w:val="000000"/>
          <w:kern w:val="0"/>
          <w:sz w:val="22"/>
          <w:szCs w:val="22"/>
          <w:lang w:eastAsia="pl-PL" w:bidi="ar-SA"/>
        </w:rPr>
        <w:t>19</w:t>
      </w:r>
      <w:r w:rsidR="00D07643" w:rsidRPr="00746E12">
        <w:rPr>
          <w:rFonts w:asciiTheme="minorHAnsi" w:eastAsia="Times New Roman" w:hAnsiTheme="minorHAnsi" w:cstheme="minorHAnsi"/>
          <w:color w:val="000000"/>
          <w:kern w:val="0"/>
          <w:sz w:val="22"/>
          <w:szCs w:val="22"/>
          <w:lang w:eastAsia="pl-PL" w:bidi="ar-SA"/>
        </w:rPr>
        <w:t>.08</w:t>
      </w:r>
      <w:r w:rsidR="008E0987" w:rsidRPr="00746E12">
        <w:rPr>
          <w:rFonts w:asciiTheme="minorHAnsi" w:eastAsia="Times New Roman" w:hAnsiTheme="minorHAnsi" w:cstheme="minorHAnsi"/>
          <w:color w:val="000000"/>
          <w:kern w:val="0"/>
          <w:sz w:val="22"/>
          <w:szCs w:val="22"/>
          <w:lang w:eastAsia="pl-PL" w:bidi="ar-SA"/>
        </w:rPr>
        <w:t>.2020</w:t>
      </w:r>
      <w:r w:rsidRPr="00746E12">
        <w:rPr>
          <w:rFonts w:asciiTheme="minorHAnsi" w:eastAsia="Times New Roman" w:hAnsiTheme="minorHAnsi" w:cstheme="minorHAnsi"/>
          <w:color w:val="000000"/>
          <w:kern w:val="0"/>
          <w:sz w:val="22"/>
          <w:szCs w:val="22"/>
          <w:lang w:eastAsia="pl-PL" w:bidi="ar-SA"/>
        </w:rPr>
        <w:t xml:space="preserve"> r.</w:t>
      </w:r>
    </w:p>
    <w:p w14:paraId="520A645F" w14:textId="77777777" w:rsidR="00D23868" w:rsidRPr="00746E12" w:rsidRDefault="008E0987" w:rsidP="0047054C">
      <w:pPr>
        <w:widowControl/>
        <w:tabs>
          <w:tab w:val="left" w:pos="0"/>
        </w:tabs>
        <w:spacing w:before="120" w:after="120" w:line="276" w:lineRule="auto"/>
        <w:jc w:val="both"/>
        <w:textAlignment w:val="auto"/>
        <w:rPr>
          <w:rFonts w:asciiTheme="minorHAnsi" w:hAnsiTheme="minorHAnsi" w:cstheme="minorHAnsi"/>
          <w:sz w:val="22"/>
          <w:szCs w:val="22"/>
        </w:rPr>
      </w:pPr>
      <w:r w:rsidRPr="00746E12">
        <w:rPr>
          <w:rFonts w:asciiTheme="minorHAnsi" w:eastAsia="Times New Roman" w:hAnsiTheme="minorHAnsi" w:cstheme="minorHAnsi"/>
          <w:color w:val="000000"/>
          <w:kern w:val="0"/>
          <w:sz w:val="22"/>
          <w:szCs w:val="22"/>
          <w:lang w:eastAsia="pl-PL" w:bidi="ar-SA"/>
        </w:rPr>
        <w:t>GIF.271.1.2020.IP</w:t>
      </w:r>
    </w:p>
    <w:p w14:paraId="29ECFEFC" w14:textId="77777777" w:rsidR="00D23868" w:rsidRPr="00746E12" w:rsidRDefault="00472FEF" w:rsidP="008A3685">
      <w:pPr>
        <w:widowControl/>
        <w:tabs>
          <w:tab w:val="left" w:pos="0"/>
        </w:tabs>
        <w:spacing w:before="240"/>
        <w:jc w:val="both"/>
        <w:textAlignment w:val="auto"/>
        <w:rPr>
          <w:rFonts w:asciiTheme="minorHAnsi" w:hAnsiTheme="minorHAnsi" w:cstheme="minorHAnsi"/>
          <w:sz w:val="22"/>
          <w:szCs w:val="22"/>
        </w:rPr>
      </w:pPr>
      <w:r w:rsidRPr="00746E12">
        <w:rPr>
          <w:rFonts w:asciiTheme="minorHAnsi" w:eastAsia="Times New Roman" w:hAnsiTheme="minorHAnsi" w:cstheme="minorHAnsi"/>
          <w:b/>
          <w:kern w:val="0"/>
          <w:sz w:val="22"/>
          <w:szCs w:val="22"/>
          <w:lang w:eastAsia="pl-PL" w:bidi="ar-SA"/>
        </w:rPr>
        <w:t>Zamawiający:</w:t>
      </w:r>
    </w:p>
    <w:p w14:paraId="41026D7E" w14:textId="69C8211C" w:rsidR="00F52EC6" w:rsidRPr="00746E12" w:rsidRDefault="00472FEF" w:rsidP="0047054C">
      <w:pPr>
        <w:widowControl/>
        <w:tabs>
          <w:tab w:val="left" w:pos="0"/>
        </w:tabs>
        <w:jc w:val="both"/>
        <w:textAlignment w:val="auto"/>
        <w:rPr>
          <w:rFonts w:asciiTheme="minorHAnsi" w:eastAsia="Times New Roman" w:hAnsiTheme="minorHAnsi" w:cstheme="minorHAnsi"/>
          <w:bCs/>
          <w:kern w:val="0"/>
          <w:sz w:val="22"/>
          <w:szCs w:val="22"/>
          <w:lang w:eastAsia="pl-PL" w:bidi="ar-SA"/>
        </w:rPr>
      </w:pPr>
      <w:r w:rsidRPr="00746E12">
        <w:rPr>
          <w:rFonts w:asciiTheme="minorHAnsi" w:eastAsia="Times New Roman" w:hAnsiTheme="minorHAnsi" w:cstheme="minorHAnsi"/>
          <w:bCs/>
          <w:kern w:val="0"/>
          <w:sz w:val="22"/>
          <w:szCs w:val="22"/>
          <w:lang w:eastAsia="pl-PL" w:bidi="ar-SA"/>
        </w:rPr>
        <w:t>Gmina Kobylnica</w:t>
      </w:r>
    </w:p>
    <w:p w14:paraId="5F641850" w14:textId="77777777" w:rsidR="00D23868" w:rsidRPr="00746E12" w:rsidRDefault="00472FEF" w:rsidP="0047054C">
      <w:pPr>
        <w:widowControl/>
        <w:tabs>
          <w:tab w:val="left" w:pos="0"/>
        </w:tabs>
        <w:jc w:val="both"/>
        <w:textAlignment w:val="auto"/>
        <w:rPr>
          <w:rFonts w:asciiTheme="minorHAnsi" w:hAnsiTheme="minorHAnsi" w:cstheme="minorHAnsi"/>
          <w:sz w:val="22"/>
          <w:szCs w:val="22"/>
        </w:rPr>
      </w:pPr>
      <w:r w:rsidRPr="00746E12">
        <w:rPr>
          <w:rFonts w:asciiTheme="minorHAnsi" w:eastAsia="Times New Roman" w:hAnsiTheme="minorHAnsi" w:cstheme="minorHAnsi"/>
          <w:b/>
          <w:bCs/>
          <w:kern w:val="0"/>
          <w:sz w:val="22"/>
          <w:szCs w:val="22"/>
          <w:lang w:eastAsia="pl-PL" w:bidi="ar-SA"/>
        </w:rPr>
        <w:t>ul. Główna 20</w:t>
      </w:r>
    </w:p>
    <w:p w14:paraId="1E05B15F" w14:textId="77777777" w:rsidR="00D23868" w:rsidRPr="00746E12" w:rsidRDefault="00472FEF" w:rsidP="0047054C">
      <w:pPr>
        <w:widowControl/>
        <w:tabs>
          <w:tab w:val="left" w:pos="0"/>
        </w:tabs>
        <w:jc w:val="both"/>
        <w:textAlignment w:val="auto"/>
        <w:rPr>
          <w:rFonts w:asciiTheme="minorHAnsi" w:hAnsiTheme="minorHAnsi" w:cstheme="minorHAnsi"/>
          <w:sz w:val="22"/>
          <w:szCs w:val="22"/>
        </w:rPr>
      </w:pPr>
      <w:r w:rsidRPr="00746E12">
        <w:rPr>
          <w:rFonts w:asciiTheme="minorHAnsi" w:eastAsia="Times New Roman" w:hAnsiTheme="minorHAnsi" w:cstheme="minorHAnsi"/>
          <w:b/>
          <w:bCs/>
          <w:kern w:val="0"/>
          <w:sz w:val="22"/>
          <w:szCs w:val="22"/>
          <w:lang w:eastAsia="pl-PL" w:bidi="ar-SA"/>
        </w:rPr>
        <w:t>76 - 251 Kobylnica</w:t>
      </w:r>
    </w:p>
    <w:p w14:paraId="5B724A19" w14:textId="434A2387" w:rsidR="00D23868" w:rsidRPr="00746E12" w:rsidRDefault="00472FEF" w:rsidP="0047054C">
      <w:pPr>
        <w:widowControl/>
        <w:tabs>
          <w:tab w:val="left" w:pos="0"/>
        </w:tabs>
        <w:jc w:val="both"/>
        <w:textAlignment w:val="auto"/>
        <w:rPr>
          <w:rFonts w:asciiTheme="minorHAnsi" w:hAnsiTheme="minorHAnsi" w:cstheme="minorHAnsi"/>
          <w:sz w:val="22"/>
          <w:szCs w:val="22"/>
        </w:rPr>
      </w:pPr>
      <w:r w:rsidRPr="00746E12">
        <w:rPr>
          <w:rFonts w:asciiTheme="minorHAnsi" w:eastAsia="Times New Roman" w:hAnsiTheme="minorHAnsi" w:cstheme="minorHAnsi"/>
          <w:b/>
          <w:bCs/>
          <w:kern w:val="0"/>
          <w:sz w:val="22"/>
          <w:szCs w:val="22"/>
          <w:lang w:val="it-IT" w:eastAsia="pl-PL" w:bidi="ar-SA"/>
        </w:rPr>
        <w:t>tel.: 59</w:t>
      </w:r>
      <w:r w:rsidR="005A29B3">
        <w:rPr>
          <w:rFonts w:asciiTheme="minorHAnsi" w:eastAsia="Times New Roman" w:hAnsiTheme="minorHAnsi" w:cstheme="minorHAnsi"/>
          <w:b/>
          <w:bCs/>
          <w:kern w:val="0"/>
          <w:sz w:val="22"/>
          <w:szCs w:val="22"/>
          <w:lang w:val="it-IT" w:eastAsia="pl-PL" w:bidi="ar-SA"/>
        </w:rPr>
        <w:t> </w:t>
      </w:r>
      <w:r w:rsidRPr="00746E12">
        <w:rPr>
          <w:rFonts w:asciiTheme="minorHAnsi" w:eastAsia="Times New Roman" w:hAnsiTheme="minorHAnsi" w:cstheme="minorHAnsi"/>
          <w:b/>
          <w:bCs/>
          <w:kern w:val="0"/>
          <w:sz w:val="22"/>
          <w:szCs w:val="22"/>
          <w:lang w:val="it-IT" w:eastAsia="pl-PL" w:bidi="ar-SA"/>
        </w:rPr>
        <w:t>842</w:t>
      </w:r>
      <w:r w:rsidR="005A29B3">
        <w:rPr>
          <w:rFonts w:asciiTheme="minorHAnsi" w:eastAsia="Times New Roman" w:hAnsiTheme="minorHAnsi" w:cstheme="minorHAnsi"/>
          <w:b/>
          <w:bCs/>
          <w:kern w:val="0"/>
          <w:sz w:val="22"/>
          <w:szCs w:val="22"/>
          <w:lang w:val="it-IT" w:eastAsia="pl-PL" w:bidi="ar-SA"/>
        </w:rPr>
        <w:t xml:space="preserve"> </w:t>
      </w:r>
      <w:r w:rsidRPr="00746E12">
        <w:rPr>
          <w:rFonts w:asciiTheme="minorHAnsi" w:eastAsia="Times New Roman" w:hAnsiTheme="minorHAnsi" w:cstheme="minorHAnsi"/>
          <w:b/>
          <w:bCs/>
          <w:kern w:val="0"/>
          <w:sz w:val="22"/>
          <w:szCs w:val="22"/>
          <w:lang w:val="it-IT" w:eastAsia="pl-PL" w:bidi="ar-SA"/>
        </w:rPr>
        <w:t>90</w:t>
      </w:r>
      <w:r w:rsidR="005A29B3">
        <w:rPr>
          <w:rFonts w:asciiTheme="minorHAnsi" w:eastAsia="Times New Roman" w:hAnsiTheme="minorHAnsi" w:cstheme="minorHAnsi"/>
          <w:b/>
          <w:bCs/>
          <w:kern w:val="0"/>
          <w:sz w:val="22"/>
          <w:szCs w:val="22"/>
          <w:lang w:val="it-IT" w:eastAsia="pl-PL" w:bidi="ar-SA"/>
        </w:rPr>
        <w:t xml:space="preserve"> </w:t>
      </w:r>
      <w:r w:rsidRPr="00746E12">
        <w:rPr>
          <w:rFonts w:asciiTheme="minorHAnsi" w:eastAsia="Times New Roman" w:hAnsiTheme="minorHAnsi" w:cstheme="minorHAnsi"/>
          <w:b/>
          <w:bCs/>
          <w:kern w:val="0"/>
          <w:sz w:val="22"/>
          <w:szCs w:val="22"/>
          <w:lang w:val="it-IT" w:eastAsia="pl-PL" w:bidi="ar-SA"/>
        </w:rPr>
        <w:t>70 do 71</w:t>
      </w:r>
    </w:p>
    <w:p w14:paraId="4A9190F3" w14:textId="640EAD86" w:rsidR="00D23868" w:rsidRPr="00746E12" w:rsidRDefault="00472FEF" w:rsidP="0047054C">
      <w:pPr>
        <w:widowControl/>
        <w:tabs>
          <w:tab w:val="left" w:pos="0"/>
        </w:tabs>
        <w:jc w:val="both"/>
        <w:textAlignment w:val="auto"/>
        <w:rPr>
          <w:rFonts w:asciiTheme="minorHAnsi" w:hAnsiTheme="minorHAnsi" w:cstheme="minorHAnsi"/>
          <w:sz w:val="22"/>
          <w:szCs w:val="22"/>
          <w:lang w:val="en-US"/>
        </w:rPr>
      </w:pPr>
      <w:r w:rsidRPr="00746E12">
        <w:rPr>
          <w:rFonts w:asciiTheme="minorHAnsi" w:eastAsia="Times New Roman" w:hAnsiTheme="minorHAnsi" w:cstheme="minorHAnsi"/>
          <w:b/>
          <w:bCs/>
          <w:kern w:val="0"/>
          <w:sz w:val="22"/>
          <w:szCs w:val="22"/>
          <w:lang w:val="it-IT" w:eastAsia="pl-PL" w:bidi="ar-SA"/>
        </w:rPr>
        <w:t>faks: 59</w:t>
      </w:r>
      <w:r w:rsidR="005A29B3">
        <w:rPr>
          <w:rFonts w:asciiTheme="minorHAnsi" w:eastAsia="Times New Roman" w:hAnsiTheme="minorHAnsi" w:cstheme="minorHAnsi"/>
          <w:b/>
          <w:bCs/>
          <w:kern w:val="0"/>
          <w:sz w:val="22"/>
          <w:szCs w:val="22"/>
          <w:lang w:val="it-IT" w:eastAsia="pl-PL" w:bidi="ar-SA"/>
        </w:rPr>
        <w:t> </w:t>
      </w:r>
      <w:r w:rsidRPr="00746E12">
        <w:rPr>
          <w:rFonts w:asciiTheme="minorHAnsi" w:eastAsia="Times New Roman" w:hAnsiTheme="minorHAnsi" w:cstheme="minorHAnsi"/>
          <w:b/>
          <w:bCs/>
          <w:kern w:val="0"/>
          <w:sz w:val="22"/>
          <w:szCs w:val="22"/>
          <w:lang w:val="it-IT" w:eastAsia="pl-PL" w:bidi="ar-SA"/>
        </w:rPr>
        <w:t>842</w:t>
      </w:r>
      <w:r w:rsidR="005A29B3">
        <w:rPr>
          <w:rFonts w:asciiTheme="minorHAnsi" w:eastAsia="Times New Roman" w:hAnsiTheme="minorHAnsi" w:cstheme="minorHAnsi"/>
          <w:b/>
          <w:bCs/>
          <w:kern w:val="0"/>
          <w:sz w:val="22"/>
          <w:szCs w:val="22"/>
          <w:lang w:val="it-IT" w:eastAsia="pl-PL" w:bidi="ar-SA"/>
        </w:rPr>
        <w:t xml:space="preserve"> </w:t>
      </w:r>
      <w:r w:rsidRPr="00746E12">
        <w:rPr>
          <w:rFonts w:asciiTheme="minorHAnsi" w:eastAsia="Times New Roman" w:hAnsiTheme="minorHAnsi" w:cstheme="minorHAnsi"/>
          <w:b/>
          <w:bCs/>
          <w:kern w:val="0"/>
          <w:sz w:val="22"/>
          <w:szCs w:val="22"/>
          <w:lang w:val="it-IT" w:eastAsia="pl-PL" w:bidi="ar-SA"/>
        </w:rPr>
        <w:t>90</w:t>
      </w:r>
      <w:r w:rsidR="005A29B3">
        <w:rPr>
          <w:rFonts w:asciiTheme="minorHAnsi" w:eastAsia="Times New Roman" w:hAnsiTheme="minorHAnsi" w:cstheme="minorHAnsi"/>
          <w:b/>
          <w:bCs/>
          <w:kern w:val="0"/>
          <w:sz w:val="22"/>
          <w:szCs w:val="22"/>
          <w:lang w:val="it-IT" w:eastAsia="pl-PL" w:bidi="ar-SA"/>
        </w:rPr>
        <w:t xml:space="preserve"> </w:t>
      </w:r>
      <w:r w:rsidRPr="00746E12">
        <w:rPr>
          <w:rFonts w:asciiTheme="minorHAnsi" w:eastAsia="Times New Roman" w:hAnsiTheme="minorHAnsi" w:cstheme="minorHAnsi"/>
          <w:b/>
          <w:bCs/>
          <w:kern w:val="0"/>
          <w:sz w:val="22"/>
          <w:szCs w:val="22"/>
          <w:lang w:val="it-IT" w:eastAsia="pl-PL" w:bidi="ar-SA"/>
        </w:rPr>
        <w:t>72</w:t>
      </w:r>
    </w:p>
    <w:p w14:paraId="6AAEDE1A" w14:textId="77777777" w:rsidR="00F52EC6" w:rsidRPr="00746E12" w:rsidRDefault="00472FEF" w:rsidP="00F52EC6">
      <w:pPr>
        <w:widowControl/>
        <w:tabs>
          <w:tab w:val="left" w:pos="0"/>
        </w:tabs>
        <w:spacing w:after="360"/>
        <w:jc w:val="both"/>
        <w:textAlignment w:val="auto"/>
        <w:rPr>
          <w:rFonts w:asciiTheme="minorHAnsi" w:eastAsia="Times New Roman" w:hAnsiTheme="minorHAnsi" w:cstheme="minorHAnsi"/>
          <w:bCs/>
          <w:kern w:val="0"/>
          <w:sz w:val="22"/>
          <w:szCs w:val="22"/>
          <w:lang w:val="it-IT" w:eastAsia="pl-PL" w:bidi="ar-SA"/>
        </w:rPr>
      </w:pPr>
      <w:r w:rsidRPr="00746E12">
        <w:rPr>
          <w:rFonts w:asciiTheme="minorHAnsi" w:eastAsia="Times New Roman" w:hAnsiTheme="minorHAnsi" w:cstheme="minorHAnsi"/>
          <w:bCs/>
          <w:kern w:val="0"/>
          <w:sz w:val="22"/>
          <w:szCs w:val="22"/>
          <w:lang w:val="it-IT" w:eastAsia="pl-PL" w:bidi="ar-SA"/>
        </w:rPr>
        <w:t xml:space="preserve">e-mail: </w:t>
      </w:r>
      <w:hyperlink r:id="rId8" w:history="1">
        <w:r w:rsidRPr="00746E12">
          <w:rPr>
            <w:rStyle w:val="Hipercze"/>
            <w:rFonts w:asciiTheme="minorHAnsi" w:eastAsia="Times New Roman" w:hAnsiTheme="minorHAnsi" w:cstheme="minorHAnsi"/>
            <w:bCs/>
            <w:kern w:val="0"/>
            <w:sz w:val="22"/>
            <w:szCs w:val="22"/>
            <w:lang w:val="it-IT" w:eastAsia="pl-PL" w:bidi="ar-SA"/>
          </w:rPr>
          <w:t>kobylnica@kobylnica.pl</w:t>
        </w:r>
      </w:hyperlink>
      <w:r w:rsidRPr="00746E12">
        <w:rPr>
          <w:rFonts w:asciiTheme="minorHAnsi" w:eastAsia="Times New Roman" w:hAnsiTheme="minorHAnsi" w:cstheme="minorHAnsi"/>
          <w:bCs/>
          <w:kern w:val="0"/>
          <w:sz w:val="22"/>
          <w:szCs w:val="22"/>
          <w:lang w:val="it-IT" w:eastAsia="pl-PL" w:bidi="ar-SA"/>
        </w:rPr>
        <w:t xml:space="preserve"> </w:t>
      </w:r>
    </w:p>
    <w:p w14:paraId="19C5F3DB" w14:textId="1C46B7CA" w:rsidR="00D23868" w:rsidRPr="00746E12" w:rsidRDefault="00472FEF" w:rsidP="00D07643">
      <w:pPr>
        <w:widowControl/>
        <w:spacing w:after="360"/>
        <w:ind w:left="5670"/>
        <w:jc w:val="both"/>
        <w:textAlignment w:val="auto"/>
        <w:rPr>
          <w:rFonts w:asciiTheme="minorHAnsi" w:eastAsia="Times New Roman" w:hAnsiTheme="minorHAnsi" w:cstheme="minorHAnsi"/>
          <w:b/>
          <w:kern w:val="0"/>
          <w:sz w:val="22"/>
          <w:szCs w:val="22"/>
          <w:lang w:eastAsia="pl-PL" w:bidi="ar-SA"/>
        </w:rPr>
      </w:pPr>
      <w:r w:rsidRPr="00746E12">
        <w:rPr>
          <w:rFonts w:asciiTheme="minorHAnsi" w:eastAsia="Times New Roman" w:hAnsiTheme="minorHAnsi" w:cstheme="minorHAnsi"/>
          <w:b/>
          <w:kern w:val="0"/>
          <w:sz w:val="22"/>
          <w:szCs w:val="22"/>
          <w:lang w:eastAsia="pl-PL" w:bidi="ar-SA"/>
        </w:rPr>
        <w:t>Wykonawcy ubiegający się o udzielenie niniejszego zamówienia</w:t>
      </w:r>
    </w:p>
    <w:p w14:paraId="6E5876B3" w14:textId="7316523C" w:rsidR="00D23868" w:rsidRPr="005A29B3" w:rsidRDefault="00472FEF" w:rsidP="005A29B3">
      <w:pPr>
        <w:pStyle w:val="Tytu"/>
      </w:pPr>
      <w:r w:rsidRPr="005A29B3">
        <w:t xml:space="preserve">WYJAŚNIENIE </w:t>
      </w:r>
      <w:r w:rsidR="00F00CDE" w:rsidRPr="005A29B3">
        <w:t xml:space="preserve">i ZMIANA </w:t>
      </w:r>
      <w:r w:rsidRPr="005A29B3">
        <w:t>TREŚCI SPECYFIKACJI ISTOTNYCH WARUNKÓW ZAMÓWIENIA (SIWZ)</w:t>
      </w:r>
    </w:p>
    <w:p w14:paraId="52CEAE28" w14:textId="77777777" w:rsidR="008E0987" w:rsidRPr="00746E12" w:rsidRDefault="00472FEF" w:rsidP="005A29B3">
      <w:pPr>
        <w:spacing w:before="120" w:after="120" w:line="276" w:lineRule="auto"/>
        <w:rPr>
          <w:rFonts w:asciiTheme="minorHAnsi" w:hAnsiTheme="minorHAnsi" w:cstheme="minorHAnsi"/>
          <w:b/>
          <w:bCs/>
          <w:sz w:val="22"/>
          <w:szCs w:val="22"/>
        </w:rPr>
      </w:pPr>
      <w:bookmarkStart w:id="0" w:name="_Hlk11741589"/>
      <w:bookmarkStart w:id="1" w:name="_Hlk10791084"/>
      <w:bookmarkStart w:id="2" w:name="_Hlk13220075"/>
      <w:r w:rsidRPr="00746E12">
        <w:rPr>
          <w:rFonts w:asciiTheme="minorHAnsi" w:eastAsia="Times New Roman" w:hAnsiTheme="minorHAnsi" w:cstheme="minorHAnsi"/>
          <w:b/>
          <w:kern w:val="0"/>
          <w:sz w:val="22"/>
          <w:szCs w:val="22"/>
          <w:lang w:eastAsia="pl-PL" w:bidi="ar-SA"/>
        </w:rPr>
        <w:t xml:space="preserve">w postępowaniu o udzielenie zamówienia publicznego </w:t>
      </w:r>
      <w:r w:rsidR="008E0987" w:rsidRPr="00746E12">
        <w:rPr>
          <w:rFonts w:asciiTheme="minorHAnsi" w:eastAsia="Times New Roman" w:hAnsiTheme="minorHAnsi" w:cstheme="minorHAnsi"/>
          <w:b/>
          <w:kern w:val="0"/>
          <w:sz w:val="22"/>
          <w:szCs w:val="22"/>
          <w:lang w:eastAsia="pl-PL" w:bidi="ar-SA"/>
        </w:rPr>
        <w:t xml:space="preserve">prowadzonego w trybie przetargu nieograniczonego </w:t>
      </w:r>
      <w:r w:rsidR="008E0987" w:rsidRPr="00746E12">
        <w:rPr>
          <w:rFonts w:asciiTheme="minorHAnsi" w:hAnsiTheme="minorHAnsi" w:cstheme="minorHAnsi"/>
          <w:b/>
          <w:bCs/>
          <w:sz w:val="22"/>
          <w:szCs w:val="22"/>
        </w:rPr>
        <w:t>zgodnie z przepisami ustawy z dnia 29 stycznia 2004 r. Prawo zamówień publicznych (</w:t>
      </w:r>
      <w:proofErr w:type="spellStart"/>
      <w:r w:rsidR="008E0987" w:rsidRPr="00746E12">
        <w:rPr>
          <w:rFonts w:asciiTheme="minorHAnsi" w:hAnsiTheme="minorHAnsi" w:cstheme="minorHAnsi"/>
          <w:b/>
          <w:bCs/>
          <w:sz w:val="22"/>
          <w:szCs w:val="22"/>
        </w:rPr>
        <w:t>t.j</w:t>
      </w:r>
      <w:proofErr w:type="spellEnd"/>
      <w:r w:rsidR="008E0987" w:rsidRPr="00746E12">
        <w:rPr>
          <w:rFonts w:asciiTheme="minorHAnsi" w:hAnsiTheme="minorHAnsi" w:cstheme="minorHAnsi"/>
          <w:b/>
          <w:bCs/>
          <w:sz w:val="22"/>
          <w:szCs w:val="22"/>
        </w:rPr>
        <w:t xml:space="preserve">. Dz. U. z 2019 r., poz. 1843 ze zm.), o wartości szacunkowej poniżej kwoty określonej w przepisach wydanych na podstawie art. 11 ust. 8 ustawy </w:t>
      </w:r>
      <w:proofErr w:type="spellStart"/>
      <w:r w:rsidR="008E0987" w:rsidRPr="00746E12">
        <w:rPr>
          <w:rFonts w:asciiTheme="minorHAnsi" w:hAnsiTheme="minorHAnsi" w:cstheme="minorHAnsi"/>
          <w:b/>
          <w:bCs/>
          <w:sz w:val="22"/>
          <w:szCs w:val="22"/>
        </w:rPr>
        <w:t>p.z.p</w:t>
      </w:r>
      <w:proofErr w:type="spellEnd"/>
      <w:r w:rsidR="008E0987" w:rsidRPr="00746E12">
        <w:rPr>
          <w:rFonts w:asciiTheme="minorHAnsi" w:hAnsiTheme="minorHAnsi" w:cstheme="minorHAnsi"/>
          <w:b/>
          <w:bCs/>
          <w:sz w:val="22"/>
          <w:szCs w:val="22"/>
        </w:rPr>
        <w:t>., którego przedmiotem jest robota budowlana pn.:</w:t>
      </w:r>
    </w:p>
    <w:p w14:paraId="5DFC1B8E" w14:textId="60B543EC" w:rsidR="008E0987" w:rsidRPr="005A29B3" w:rsidRDefault="008E0987" w:rsidP="005A29B3">
      <w:pPr>
        <w:pStyle w:val="Stopka"/>
        <w:tabs>
          <w:tab w:val="left" w:pos="1276"/>
        </w:tabs>
        <w:spacing w:before="120" w:after="120" w:line="276" w:lineRule="auto"/>
        <w:rPr>
          <w:rFonts w:asciiTheme="minorHAnsi" w:hAnsiTheme="minorHAnsi" w:cstheme="minorHAnsi"/>
          <w:b/>
          <w:bCs/>
        </w:rPr>
      </w:pPr>
      <w:r w:rsidRPr="005A29B3">
        <w:rPr>
          <w:rFonts w:asciiTheme="minorHAnsi" w:hAnsiTheme="minorHAnsi" w:cstheme="minorHAnsi"/>
          <w:b/>
          <w:bCs/>
        </w:rPr>
        <w:t>„Zaprojektowanie i budowa energooszczędnego oświetlenia drogowego typu LED w pasach drogowych dróg gminnych dla wybranych miejscowości na terenie Gminy Kobylnica w formule partnerstwa publiczno-prywatnego wraz z jego utrzymaniem”</w:t>
      </w:r>
      <w:r w:rsidR="00225D9E" w:rsidRPr="005A29B3">
        <w:rPr>
          <w:rFonts w:asciiTheme="minorHAnsi" w:hAnsiTheme="minorHAnsi" w:cstheme="minorHAnsi"/>
          <w:b/>
          <w:bCs/>
        </w:rPr>
        <w:t xml:space="preserve"> opublikowanego w BZP pod nr 538176-N-2020.</w:t>
      </w:r>
    </w:p>
    <w:bookmarkEnd w:id="0"/>
    <w:bookmarkEnd w:id="1"/>
    <w:bookmarkEnd w:id="2"/>
    <w:p w14:paraId="2BBA0D6C" w14:textId="4EA1B4EB" w:rsidR="00D23868" w:rsidRPr="00746E12" w:rsidRDefault="00472FEF" w:rsidP="005A29B3">
      <w:pPr>
        <w:widowControl/>
        <w:spacing w:before="120" w:after="120" w:line="276" w:lineRule="auto"/>
        <w:textAlignment w:val="auto"/>
        <w:rPr>
          <w:rFonts w:asciiTheme="minorHAnsi" w:eastAsia="Times New Roman" w:hAnsiTheme="minorHAnsi" w:cstheme="minorHAnsi"/>
          <w:kern w:val="0"/>
          <w:sz w:val="22"/>
          <w:szCs w:val="22"/>
          <w:lang w:eastAsia="pl-PL" w:bidi="ar-SA"/>
        </w:rPr>
      </w:pPr>
      <w:r w:rsidRPr="00746E12">
        <w:rPr>
          <w:rFonts w:asciiTheme="minorHAnsi" w:eastAsia="Times New Roman" w:hAnsiTheme="minorHAnsi" w:cstheme="minorHAnsi"/>
          <w:kern w:val="0"/>
          <w:sz w:val="22"/>
          <w:szCs w:val="22"/>
          <w:lang w:eastAsia="pl-PL" w:bidi="ar-SA"/>
        </w:rPr>
        <w:t>Gmina Kobylnica, jako Zamawiający w przedmiotowym postępowaniu o udzielenie zamówienia publicznego, działając na podstawie art. 38 ust. 1 i 2 ustawy z dnia 29 stycznia 2004 r. – Prawo zamówień publicznych (t. j.</w:t>
      </w:r>
      <w:r w:rsidR="008A3685" w:rsidRPr="00746E12">
        <w:rPr>
          <w:rFonts w:asciiTheme="minorHAnsi" w:eastAsia="Times New Roman" w:hAnsiTheme="minorHAnsi" w:cstheme="minorHAnsi"/>
          <w:kern w:val="0"/>
          <w:sz w:val="22"/>
          <w:szCs w:val="22"/>
          <w:lang w:eastAsia="pl-PL" w:bidi="ar-SA"/>
        </w:rPr>
        <w:t xml:space="preserve"> </w:t>
      </w:r>
      <w:r w:rsidR="00DB5A7F" w:rsidRPr="00746E12">
        <w:rPr>
          <w:rFonts w:asciiTheme="minorHAnsi" w:eastAsia="Times New Roman" w:hAnsiTheme="minorHAnsi" w:cstheme="minorHAnsi"/>
          <w:kern w:val="0"/>
          <w:sz w:val="22"/>
          <w:szCs w:val="22"/>
          <w:lang w:eastAsia="pl-PL" w:bidi="ar-SA"/>
        </w:rPr>
        <w:t>Dz. U. z 2019 r., poz. 1843 ze zm.</w:t>
      </w:r>
      <w:r w:rsidRPr="00746E12">
        <w:rPr>
          <w:rFonts w:asciiTheme="minorHAnsi" w:eastAsia="Times New Roman" w:hAnsiTheme="minorHAnsi" w:cstheme="minorHAnsi"/>
          <w:kern w:val="0"/>
          <w:sz w:val="22"/>
          <w:szCs w:val="22"/>
          <w:lang w:eastAsia="pl-PL" w:bidi="ar-SA"/>
        </w:rPr>
        <w:t xml:space="preserve">), zwanej dalej „Ustawą”, zawiadamia, iż wniesiono </w:t>
      </w:r>
      <w:r w:rsidR="00D07643" w:rsidRPr="00746E12">
        <w:rPr>
          <w:rFonts w:asciiTheme="minorHAnsi" w:eastAsia="Times New Roman" w:hAnsiTheme="minorHAnsi" w:cstheme="minorHAnsi"/>
          <w:kern w:val="0"/>
          <w:sz w:val="22"/>
          <w:szCs w:val="22"/>
          <w:lang w:eastAsia="pl-PL" w:bidi="ar-SA"/>
        </w:rPr>
        <w:t>zapytania</w:t>
      </w:r>
      <w:r w:rsidRPr="00746E12">
        <w:rPr>
          <w:rFonts w:asciiTheme="minorHAnsi" w:eastAsia="Times New Roman" w:hAnsiTheme="minorHAnsi" w:cstheme="minorHAnsi"/>
          <w:kern w:val="0"/>
          <w:sz w:val="22"/>
          <w:szCs w:val="22"/>
          <w:lang w:eastAsia="pl-PL" w:bidi="ar-SA"/>
        </w:rPr>
        <w:t xml:space="preserve"> dot. treści specyfikacji istotnych warunków zamówienia, zwanej dalej „SIWZ”. Treść wniosków wraz z odpowiedzią Zamawiającego zestawiono poniżej.</w:t>
      </w:r>
    </w:p>
    <w:p w14:paraId="457698AD" w14:textId="7B86C315" w:rsidR="003613C9" w:rsidRPr="00746E12" w:rsidRDefault="00472FEF" w:rsidP="003613C9">
      <w:pPr>
        <w:pStyle w:val="Standard"/>
        <w:spacing w:before="120" w:after="120"/>
        <w:jc w:val="both"/>
        <w:rPr>
          <w:rFonts w:asciiTheme="minorHAnsi" w:hAnsiTheme="minorHAnsi" w:cstheme="minorHAnsi"/>
          <w:b/>
          <w:bCs/>
        </w:rPr>
      </w:pPr>
      <w:r w:rsidRPr="00746E12">
        <w:rPr>
          <w:rFonts w:asciiTheme="minorHAnsi" w:hAnsiTheme="minorHAnsi" w:cstheme="minorHAnsi"/>
          <w:b/>
          <w:bCs/>
        </w:rPr>
        <w:t xml:space="preserve">Pytanie nr </w:t>
      </w:r>
      <w:r w:rsidR="00D07643" w:rsidRPr="00746E12">
        <w:rPr>
          <w:rFonts w:asciiTheme="minorHAnsi" w:hAnsiTheme="minorHAnsi" w:cstheme="minorHAnsi"/>
          <w:b/>
          <w:bCs/>
        </w:rPr>
        <w:t>40</w:t>
      </w:r>
      <w:r w:rsidRPr="00746E12">
        <w:rPr>
          <w:rFonts w:asciiTheme="minorHAnsi" w:hAnsiTheme="minorHAnsi" w:cstheme="minorHAnsi"/>
          <w:b/>
          <w:bCs/>
        </w:rPr>
        <w:t>:</w:t>
      </w:r>
    </w:p>
    <w:p w14:paraId="5905490D" w14:textId="54112F50" w:rsidR="003613C9" w:rsidRPr="00746E12" w:rsidRDefault="003613C9" w:rsidP="005A29B3">
      <w:pPr>
        <w:pStyle w:val="Standard"/>
        <w:spacing w:before="120" w:after="120"/>
        <w:rPr>
          <w:rFonts w:asciiTheme="minorHAnsi" w:hAnsiTheme="minorHAnsi" w:cstheme="minorHAnsi"/>
        </w:rPr>
      </w:pPr>
      <w:r w:rsidRPr="00746E12">
        <w:rPr>
          <w:rFonts w:asciiTheme="minorHAnsi" w:hAnsiTheme="minorHAnsi" w:cstheme="minorHAnsi"/>
        </w:rPr>
        <w:t xml:space="preserve">Zgodnie z art. 3. ust. 1 pkt 4 lit. a ustawy z dnia z dnia 12 stycznia 1991 r. o podatkach i opłatach lokalnych („Ustawa”) podatnikami podatku od nieruchomości są osoby fizyczne, osoby prawne, jednostki organizacyjne, w tym spółki nieposiadające osobowości prawnej, będące posiadaczami nieruchomości lub ich części albo obiektów budowlanych lub ich części, stanowiących własność Skarbu Państwa lub jednostki samorządu terytorialnego, jeżeli posiadanie wynika z umowy zawartej z właścicielem, Krajowym Ośrodkiem Wsparcia Rolnictwa lub z innego tytułu prawnego, z wyjątkiem posiadania przez osoby fizyczne lokali mieszkalnych niestanowiących odrębnych nieruchomości. Partner Prywatny zawierając Umowę Użyczenia stanie się posiadaczem Nieruchomości (w rozumieniu Umowy o Partnerstwie Publiczno-Prywatnym), </w:t>
      </w:r>
      <w:r w:rsidR="005A29B3">
        <w:rPr>
          <w:rFonts w:asciiTheme="minorHAnsi" w:hAnsiTheme="minorHAnsi" w:cstheme="minorHAnsi"/>
        </w:rPr>
        <w:br/>
      </w:r>
      <w:r w:rsidRPr="00746E12">
        <w:rPr>
          <w:rFonts w:asciiTheme="minorHAnsi" w:hAnsiTheme="minorHAnsi" w:cstheme="minorHAnsi"/>
        </w:rPr>
        <w:t xml:space="preserve">w związku z czym spełnione zostaną przesłanki przewidziane we wskazanym powyżej przepisie Ustawy. Jednocześnie, w naszej ocenie zastosowania nie znajdzie art. 2 ust. 3 pkt 4 Ustawy, który przewiduje, że opodatkowaniu podatkiem od nieruchomości nie podlegają grunty zajęte pod pasy drogowe dróg publicznych w rozumieniu przepisów o drogach publicznych oraz zlokalizowane w nich budowle </w:t>
      </w:r>
      <w:bookmarkStart w:id="3" w:name="_Hlk48806754"/>
      <w:r w:rsidRPr="00746E12">
        <w:rPr>
          <w:rFonts w:asciiTheme="minorHAnsi" w:hAnsiTheme="minorHAnsi" w:cstheme="minorHAnsi"/>
        </w:rPr>
        <w:t xml:space="preserve">– </w:t>
      </w:r>
      <w:bookmarkEnd w:id="3"/>
      <w:r w:rsidR="005A29B3">
        <w:rPr>
          <w:rFonts w:asciiTheme="minorHAnsi" w:hAnsiTheme="minorHAnsi" w:cstheme="minorHAnsi"/>
        </w:rPr>
        <w:br/>
      </w:r>
      <w:r w:rsidRPr="00746E12">
        <w:rPr>
          <w:rFonts w:asciiTheme="minorHAnsi" w:hAnsiTheme="minorHAnsi" w:cstheme="minorHAnsi"/>
        </w:rPr>
        <w:t>z wyjątkiem związanych z prowadzeniem działalności gospodarczej innej niż utrzymanie dróg publicznych lub eksploatacja autostrad płatnych.</w:t>
      </w:r>
    </w:p>
    <w:p w14:paraId="3AD0662B" w14:textId="77777777" w:rsidR="003613C9" w:rsidRPr="00746E12" w:rsidRDefault="003613C9" w:rsidP="005A29B3">
      <w:pPr>
        <w:pStyle w:val="Standard"/>
        <w:spacing w:before="360" w:after="120"/>
        <w:rPr>
          <w:rFonts w:asciiTheme="minorHAnsi" w:hAnsiTheme="minorHAnsi" w:cstheme="minorHAnsi"/>
        </w:rPr>
      </w:pPr>
      <w:r w:rsidRPr="00746E12">
        <w:rPr>
          <w:rFonts w:asciiTheme="minorHAnsi" w:hAnsiTheme="minorHAnsi" w:cstheme="minorHAnsi"/>
        </w:rPr>
        <w:t xml:space="preserve">W świetle powyższego prosimy o wskazanie powierzchni Nieruchomości, jaką należy przyjąć za podstawę do wyliczenia wysokości podatku od nieruchomości, który Partner Prywatny będzie zobowiązany uiszczać w okresie trwania Etapu Inwestycyjnego (wraz z zakończeniem Etapu Inwestycyjnego (i) rozwiązaniu ulegnie </w:t>
      </w:r>
      <w:r w:rsidRPr="00746E12">
        <w:rPr>
          <w:rFonts w:asciiTheme="minorHAnsi" w:hAnsiTheme="minorHAnsi" w:cstheme="minorHAnsi"/>
        </w:rPr>
        <w:lastRenderedPageBreak/>
        <w:t xml:space="preserve">Umowa Użyczenia, oraz (ii) własność Obiektów przejdzie na Podmiot Publiczny, w związku z czym Partner Prywatny nie będzie posiadaczem obiektów). </w:t>
      </w:r>
    </w:p>
    <w:p w14:paraId="67EC4F6B" w14:textId="77777777" w:rsidR="003613C9" w:rsidRPr="00746E12" w:rsidRDefault="003613C9" w:rsidP="005A29B3">
      <w:pPr>
        <w:pStyle w:val="Standard"/>
        <w:spacing w:before="360" w:after="120"/>
        <w:rPr>
          <w:rFonts w:asciiTheme="minorHAnsi" w:hAnsiTheme="minorHAnsi" w:cstheme="minorHAnsi"/>
        </w:rPr>
      </w:pPr>
      <w:r w:rsidRPr="00746E12">
        <w:rPr>
          <w:rFonts w:asciiTheme="minorHAnsi" w:hAnsiTheme="minorHAnsi" w:cstheme="minorHAnsi"/>
        </w:rPr>
        <w:t>Jeżeli Zamawiający reprezentuje odmiennie stanowisko, prosimy o jego przedstawienie.</w:t>
      </w:r>
    </w:p>
    <w:p w14:paraId="7594F296" w14:textId="666509F5" w:rsidR="00D23868" w:rsidRPr="00746E12" w:rsidRDefault="003613C9" w:rsidP="005A29B3">
      <w:pPr>
        <w:pStyle w:val="Standard"/>
        <w:spacing w:before="120" w:after="120"/>
        <w:rPr>
          <w:rFonts w:asciiTheme="minorHAnsi" w:hAnsiTheme="minorHAnsi" w:cstheme="minorHAnsi"/>
          <w:b/>
          <w:bCs/>
        </w:rPr>
      </w:pPr>
      <w:r w:rsidRPr="00746E12">
        <w:rPr>
          <w:rFonts w:asciiTheme="minorHAnsi" w:hAnsiTheme="minorHAnsi" w:cstheme="minorHAnsi"/>
          <w:b/>
          <w:bCs/>
        </w:rPr>
        <w:t>Odpowiedź na pytanie nr 40</w:t>
      </w:r>
      <w:r w:rsidR="00472FEF" w:rsidRPr="00746E12">
        <w:rPr>
          <w:rFonts w:asciiTheme="minorHAnsi" w:hAnsiTheme="minorHAnsi" w:cstheme="minorHAnsi"/>
          <w:b/>
          <w:bCs/>
        </w:rPr>
        <w:t>:</w:t>
      </w:r>
    </w:p>
    <w:p w14:paraId="4D3BFB28" w14:textId="3526480A" w:rsidR="0098503A" w:rsidRPr="00746E12" w:rsidRDefault="0098503A" w:rsidP="005A29B3">
      <w:pPr>
        <w:pStyle w:val="Standard"/>
        <w:spacing w:before="120" w:after="120"/>
        <w:rPr>
          <w:rFonts w:asciiTheme="minorHAnsi" w:hAnsiTheme="minorHAnsi" w:cstheme="minorHAnsi"/>
        </w:rPr>
      </w:pPr>
      <w:r w:rsidRPr="00746E12">
        <w:rPr>
          <w:rFonts w:asciiTheme="minorHAnsi" w:hAnsiTheme="minorHAnsi" w:cstheme="minorHAnsi"/>
        </w:rPr>
        <w:t xml:space="preserve">Do obliczeń należy przyjąć pas techniczny o szerokości 1 m (tj. po 0,50m po obu stronach od osi linii oświetleniowej) i długości równej planowanej długości linii oświetleniowej dla poszczególnych lokalizacji wskazanej w kolumnie 3 Tabeli pn. Wykaz miejscowości objętych opracowaniem, Rozdział I. Wykaz miejscowości i założenia projektowe Programu </w:t>
      </w:r>
      <w:proofErr w:type="spellStart"/>
      <w:r w:rsidRPr="00746E12">
        <w:rPr>
          <w:rFonts w:asciiTheme="minorHAnsi" w:hAnsiTheme="minorHAnsi" w:cstheme="minorHAnsi"/>
        </w:rPr>
        <w:t>Funkcjonalno</w:t>
      </w:r>
      <w:proofErr w:type="spellEnd"/>
      <w:r w:rsidR="005A29B3" w:rsidRPr="005A29B3">
        <w:rPr>
          <w:rFonts w:asciiTheme="minorHAnsi" w:hAnsiTheme="minorHAnsi" w:cstheme="minorHAnsi"/>
        </w:rPr>
        <w:t>–</w:t>
      </w:r>
      <w:r w:rsidRPr="00746E12">
        <w:rPr>
          <w:rFonts w:asciiTheme="minorHAnsi" w:hAnsiTheme="minorHAnsi" w:cstheme="minorHAnsi"/>
        </w:rPr>
        <w:t xml:space="preserve">Użytkowy stanowiący Załącznik Nr 5 do projektu umowy (PFU) </w:t>
      </w:r>
    </w:p>
    <w:p w14:paraId="2A546BF6" w14:textId="210F2DB4" w:rsidR="008D5F49" w:rsidRPr="00746E12" w:rsidRDefault="008D5F49" w:rsidP="005A29B3">
      <w:pPr>
        <w:pStyle w:val="Standard"/>
        <w:spacing w:before="120" w:after="120"/>
        <w:rPr>
          <w:rFonts w:asciiTheme="minorHAnsi" w:hAnsiTheme="minorHAnsi" w:cstheme="minorHAnsi"/>
        </w:rPr>
      </w:pPr>
      <w:r w:rsidRPr="00746E12">
        <w:rPr>
          <w:rFonts w:asciiTheme="minorHAnsi" w:hAnsiTheme="minorHAnsi" w:cstheme="minorHAnsi"/>
        </w:rPr>
        <w:t xml:space="preserve">Zgodnie z powyższą tabelą </w:t>
      </w:r>
      <w:r w:rsidR="005A29B3" w:rsidRPr="005A29B3">
        <w:rPr>
          <w:rFonts w:asciiTheme="minorHAnsi" w:hAnsiTheme="minorHAnsi" w:cstheme="minorHAnsi"/>
        </w:rPr>
        <w:t xml:space="preserve">– </w:t>
      </w:r>
      <w:r w:rsidRPr="00746E12">
        <w:rPr>
          <w:rFonts w:asciiTheme="minorHAnsi" w:hAnsiTheme="minorHAnsi" w:cstheme="minorHAnsi"/>
        </w:rPr>
        <w:t>szacunkowa powierzchnia nieruchomości wynosi: 31.870m2</w:t>
      </w:r>
    </w:p>
    <w:p w14:paraId="0F5E8E09" w14:textId="55BC5EEB" w:rsidR="00D23868" w:rsidRPr="00746E12" w:rsidRDefault="003613C9" w:rsidP="005A29B3">
      <w:pPr>
        <w:pStyle w:val="Standard"/>
        <w:spacing w:before="240" w:after="120"/>
        <w:rPr>
          <w:rFonts w:asciiTheme="minorHAnsi" w:hAnsiTheme="minorHAnsi" w:cstheme="minorHAnsi"/>
          <w:b/>
          <w:bCs/>
        </w:rPr>
      </w:pPr>
      <w:r w:rsidRPr="00746E12">
        <w:rPr>
          <w:rFonts w:asciiTheme="minorHAnsi" w:hAnsiTheme="minorHAnsi" w:cstheme="minorHAnsi"/>
          <w:b/>
          <w:bCs/>
        </w:rPr>
        <w:t>Pytanie nr 41</w:t>
      </w:r>
      <w:r w:rsidR="00472FEF" w:rsidRPr="00746E12">
        <w:rPr>
          <w:rFonts w:asciiTheme="minorHAnsi" w:hAnsiTheme="minorHAnsi" w:cstheme="minorHAnsi"/>
          <w:b/>
          <w:bCs/>
        </w:rPr>
        <w:t>:</w:t>
      </w:r>
    </w:p>
    <w:p w14:paraId="0A280FA8" w14:textId="184EECD3" w:rsidR="003613C9" w:rsidRPr="00746E12" w:rsidRDefault="003613C9" w:rsidP="005A29B3">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 xml:space="preserve">W nawiązaniu do brzmienia pkt 19.1 Wzoru Umowy, prosimy o </w:t>
      </w:r>
      <w:r w:rsidR="005672ED" w:rsidRPr="00746E12">
        <w:rPr>
          <w:rFonts w:asciiTheme="minorHAnsi" w:hAnsiTheme="minorHAnsi" w:cstheme="minorHAnsi"/>
          <w:sz w:val="22"/>
          <w:szCs w:val="22"/>
        </w:rPr>
        <w:t>potwierdzenie,</w:t>
      </w:r>
      <w:r w:rsidRPr="00746E12">
        <w:rPr>
          <w:rFonts w:asciiTheme="minorHAnsi" w:hAnsiTheme="minorHAnsi" w:cstheme="minorHAnsi"/>
          <w:sz w:val="22"/>
          <w:szCs w:val="22"/>
        </w:rPr>
        <w:t xml:space="preserve"> że Wykonawca będzie zobowiązany do posiadania ubezpieczenia CAR jedynie na czas trwania Etapu Inwestycyjnego. </w:t>
      </w:r>
    </w:p>
    <w:p w14:paraId="3DED4A71" w14:textId="77777777" w:rsidR="003613C9" w:rsidRPr="00746E12" w:rsidRDefault="003613C9" w:rsidP="005A29B3">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 xml:space="preserve">Jednocześnie załączamy informację od brokera ubezpieczeniowego potwierdzającą brak możliwości zawarcia umowy ubezpieczenia CAR na okres gwarancji wynikający z wzoru umowy. </w:t>
      </w:r>
    </w:p>
    <w:p w14:paraId="2FEF39AA" w14:textId="04B8F522" w:rsidR="00D23868" w:rsidRPr="00746E12" w:rsidRDefault="003613C9" w:rsidP="00D07643">
      <w:pPr>
        <w:pStyle w:val="Standard"/>
        <w:spacing w:before="120" w:after="120"/>
        <w:jc w:val="both"/>
        <w:rPr>
          <w:rFonts w:asciiTheme="minorHAnsi" w:hAnsiTheme="minorHAnsi" w:cstheme="minorHAnsi"/>
          <w:b/>
          <w:bCs/>
        </w:rPr>
      </w:pPr>
      <w:r w:rsidRPr="00746E12">
        <w:rPr>
          <w:rFonts w:asciiTheme="minorHAnsi" w:hAnsiTheme="minorHAnsi" w:cstheme="minorHAnsi"/>
          <w:b/>
          <w:bCs/>
        </w:rPr>
        <w:t>Odpowiedź na pytanie nr 41</w:t>
      </w:r>
      <w:r w:rsidR="00472FEF" w:rsidRPr="00746E12">
        <w:rPr>
          <w:rFonts w:asciiTheme="minorHAnsi" w:hAnsiTheme="minorHAnsi" w:cstheme="minorHAnsi"/>
          <w:b/>
          <w:bCs/>
        </w:rPr>
        <w:t>:</w:t>
      </w:r>
    </w:p>
    <w:p w14:paraId="3B8C0256" w14:textId="4A488660" w:rsidR="007777C1" w:rsidRPr="00746E12" w:rsidRDefault="00D96302" w:rsidP="005A29B3">
      <w:pPr>
        <w:pStyle w:val="Standard"/>
        <w:spacing w:before="120" w:after="120"/>
        <w:rPr>
          <w:rFonts w:asciiTheme="minorHAnsi" w:hAnsiTheme="minorHAnsi" w:cstheme="minorHAnsi"/>
        </w:rPr>
      </w:pPr>
      <w:r w:rsidRPr="00746E12">
        <w:rPr>
          <w:rFonts w:asciiTheme="minorHAnsi" w:hAnsiTheme="minorHAnsi" w:cstheme="minorHAnsi"/>
        </w:rPr>
        <w:t>Zamawiający dokonuje modyfikacji pkt 19.1. Wzoru umowy nadając mu następujące brzmienie:</w:t>
      </w:r>
    </w:p>
    <w:p w14:paraId="5B57DC40" w14:textId="14D1C9C3" w:rsidR="00D96302" w:rsidRPr="005A29B3" w:rsidRDefault="00D96302" w:rsidP="005A29B3">
      <w:pPr>
        <w:pStyle w:val="Standard"/>
        <w:spacing w:before="120" w:after="120"/>
        <w:rPr>
          <w:rFonts w:asciiTheme="minorHAnsi" w:hAnsiTheme="minorHAnsi" w:cstheme="minorHAnsi"/>
        </w:rPr>
      </w:pPr>
      <w:r w:rsidRPr="005A29B3">
        <w:rPr>
          <w:rFonts w:asciiTheme="minorHAnsi" w:hAnsiTheme="minorHAnsi" w:cstheme="minorHAnsi"/>
          <w:b/>
          <w:bCs/>
        </w:rPr>
        <w:t>19.1.</w:t>
      </w:r>
      <w:r w:rsidRPr="005A29B3">
        <w:rPr>
          <w:rFonts w:asciiTheme="minorHAnsi" w:hAnsiTheme="minorHAnsi" w:cstheme="minorHAnsi"/>
        </w:rPr>
        <w:tab/>
        <w:t xml:space="preserve">Partner Prywatny </w:t>
      </w:r>
      <w:r w:rsidRPr="005A29B3">
        <w:rPr>
          <w:rFonts w:asciiTheme="minorHAnsi" w:hAnsiTheme="minorHAnsi" w:cstheme="minorHAnsi"/>
          <w:b/>
          <w:bCs/>
        </w:rPr>
        <w:t xml:space="preserve">przez cały okres </w:t>
      </w:r>
      <w:r w:rsidR="005D3652" w:rsidRPr="005A29B3">
        <w:rPr>
          <w:rFonts w:asciiTheme="minorHAnsi" w:hAnsiTheme="minorHAnsi" w:cstheme="minorHAnsi"/>
          <w:b/>
          <w:bCs/>
        </w:rPr>
        <w:t>Etapu Inwestycyjnego</w:t>
      </w:r>
      <w:r w:rsidR="005D3652" w:rsidRPr="005A29B3">
        <w:rPr>
          <w:rFonts w:asciiTheme="minorHAnsi" w:hAnsiTheme="minorHAnsi" w:cstheme="minorHAnsi"/>
        </w:rPr>
        <w:t xml:space="preserve"> </w:t>
      </w:r>
      <w:r w:rsidRPr="005A29B3">
        <w:rPr>
          <w:rFonts w:asciiTheme="minorHAnsi" w:hAnsiTheme="minorHAnsi" w:cstheme="minorHAnsi"/>
        </w:rPr>
        <w:t xml:space="preserve">zobowiązany jest do posiadania ważnego ubezpieczenia odpowiedzialności cywilnej z tytułu prowadzonej działalności w zakresie realizowanym w ramach Umowy. Ubezpieczenie musi obejmować, co najmniej ubezpieczenie odpowiedzialności cywilnej kontraktowej i deliktowej z tytułu prowadzonej działalności w związku z realizacją Umowy, w tym również ubezpieczenie od </w:t>
      </w:r>
      <w:proofErr w:type="spellStart"/>
      <w:r w:rsidRPr="005A29B3">
        <w:rPr>
          <w:rFonts w:asciiTheme="minorHAnsi" w:hAnsiTheme="minorHAnsi" w:cstheme="minorHAnsi"/>
        </w:rPr>
        <w:t>ryzyk</w:t>
      </w:r>
      <w:proofErr w:type="spellEnd"/>
      <w:r w:rsidRPr="005A29B3">
        <w:rPr>
          <w:rFonts w:asciiTheme="minorHAnsi" w:hAnsiTheme="minorHAnsi" w:cstheme="minorHAnsi"/>
        </w:rPr>
        <w:t xml:space="preserve"> budowy i odpowiedzialności cywilnej za szkody majątkowe i niemajątkowe powstałe w związku z realizacją Robót Budowlanych, w rozumieniu Prawa Budowlanego (</w:t>
      </w:r>
      <w:proofErr w:type="spellStart"/>
      <w:r w:rsidRPr="005A29B3">
        <w:rPr>
          <w:rFonts w:asciiTheme="minorHAnsi" w:hAnsiTheme="minorHAnsi" w:cstheme="minorHAnsi"/>
        </w:rPr>
        <w:t>Contractor’s</w:t>
      </w:r>
      <w:proofErr w:type="spellEnd"/>
      <w:r w:rsidRPr="005A29B3">
        <w:rPr>
          <w:rFonts w:asciiTheme="minorHAnsi" w:hAnsiTheme="minorHAnsi" w:cstheme="minorHAnsi"/>
        </w:rPr>
        <w:t xml:space="preserve"> </w:t>
      </w:r>
      <w:proofErr w:type="spellStart"/>
      <w:r w:rsidRPr="005A29B3">
        <w:rPr>
          <w:rFonts w:asciiTheme="minorHAnsi" w:hAnsiTheme="minorHAnsi" w:cstheme="minorHAnsi"/>
        </w:rPr>
        <w:t>All</w:t>
      </w:r>
      <w:proofErr w:type="spellEnd"/>
      <w:r w:rsidRPr="005A29B3">
        <w:rPr>
          <w:rFonts w:asciiTheme="minorHAnsi" w:hAnsiTheme="minorHAnsi" w:cstheme="minorHAnsi"/>
        </w:rPr>
        <w:t xml:space="preserve"> </w:t>
      </w:r>
      <w:proofErr w:type="spellStart"/>
      <w:r w:rsidRPr="005A29B3">
        <w:rPr>
          <w:rFonts w:asciiTheme="minorHAnsi" w:hAnsiTheme="minorHAnsi" w:cstheme="minorHAnsi"/>
        </w:rPr>
        <w:t>Risks</w:t>
      </w:r>
      <w:proofErr w:type="spellEnd"/>
      <w:r w:rsidRPr="005A29B3">
        <w:rPr>
          <w:rFonts w:asciiTheme="minorHAnsi" w:hAnsiTheme="minorHAnsi" w:cstheme="minorHAnsi"/>
        </w:rPr>
        <w:t xml:space="preserve"> - CAR). </w:t>
      </w:r>
    </w:p>
    <w:p w14:paraId="43EEEDF0" w14:textId="2B32D398" w:rsidR="00593E2C" w:rsidRPr="00746E12" w:rsidRDefault="00593E2C" w:rsidP="005A29B3">
      <w:pPr>
        <w:pStyle w:val="Standard"/>
        <w:spacing w:before="120" w:after="120"/>
        <w:rPr>
          <w:rFonts w:asciiTheme="minorHAnsi" w:hAnsiTheme="minorHAnsi" w:cstheme="minorHAnsi"/>
        </w:rPr>
      </w:pPr>
      <w:r w:rsidRPr="00746E12">
        <w:rPr>
          <w:rFonts w:asciiTheme="minorHAnsi" w:hAnsiTheme="minorHAnsi" w:cstheme="minorHAnsi"/>
        </w:rPr>
        <w:t>Jednocześnie, Zamawiający dokonuje modyfikacji pkt 19.3.1.4. Wzoru umowy nadając mu następujące brzmienie:</w:t>
      </w:r>
    </w:p>
    <w:p w14:paraId="57EC39E5" w14:textId="4F35F570" w:rsidR="00593E2C" w:rsidRPr="005A29B3" w:rsidRDefault="00593E2C" w:rsidP="005A29B3">
      <w:pPr>
        <w:pStyle w:val="Standard"/>
        <w:spacing w:before="120" w:after="120"/>
        <w:rPr>
          <w:rFonts w:asciiTheme="minorHAnsi" w:hAnsiTheme="minorHAnsi" w:cstheme="minorHAnsi"/>
        </w:rPr>
      </w:pPr>
      <w:r w:rsidRPr="005A29B3">
        <w:rPr>
          <w:rFonts w:asciiTheme="minorHAnsi" w:hAnsiTheme="minorHAnsi" w:cstheme="minorHAnsi"/>
          <w:b/>
          <w:bCs/>
        </w:rPr>
        <w:t>19.3.1.4.</w:t>
      </w:r>
      <w:r w:rsidRPr="00746E12">
        <w:rPr>
          <w:rFonts w:asciiTheme="minorHAnsi" w:hAnsiTheme="minorHAnsi" w:cstheme="minorHAnsi"/>
          <w:i/>
          <w:iCs/>
        </w:rPr>
        <w:tab/>
      </w:r>
      <w:r w:rsidRPr="005A29B3">
        <w:rPr>
          <w:rFonts w:asciiTheme="minorHAnsi" w:hAnsiTheme="minorHAnsi" w:cstheme="minorHAnsi"/>
        </w:rPr>
        <w:t>Okres trwania umowy ubezpieczenia: Umowa ubezpieczenia ma być zawarta na czas trwania Etapu Inwestycyjnego.</w:t>
      </w:r>
    </w:p>
    <w:p w14:paraId="6D174099" w14:textId="402AEC80" w:rsidR="00D23868" w:rsidRPr="00746E12" w:rsidRDefault="00472FEF" w:rsidP="005A29B3">
      <w:pPr>
        <w:pStyle w:val="Standard"/>
        <w:spacing w:before="120" w:after="120"/>
        <w:rPr>
          <w:rFonts w:asciiTheme="minorHAnsi" w:hAnsiTheme="minorHAnsi" w:cstheme="minorHAnsi"/>
          <w:b/>
          <w:bCs/>
        </w:rPr>
      </w:pPr>
      <w:r w:rsidRPr="00746E12">
        <w:rPr>
          <w:rFonts w:asciiTheme="minorHAnsi" w:hAnsiTheme="minorHAnsi" w:cstheme="minorHAnsi"/>
          <w:b/>
          <w:bCs/>
        </w:rPr>
        <w:t xml:space="preserve">Pytanie nr </w:t>
      </w:r>
      <w:r w:rsidR="003613C9" w:rsidRPr="00746E12">
        <w:rPr>
          <w:rFonts w:asciiTheme="minorHAnsi" w:hAnsiTheme="minorHAnsi" w:cstheme="minorHAnsi"/>
          <w:b/>
          <w:bCs/>
        </w:rPr>
        <w:t>42</w:t>
      </w:r>
      <w:r w:rsidRPr="00746E12">
        <w:rPr>
          <w:rFonts w:asciiTheme="minorHAnsi" w:hAnsiTheme="minorHAnsi" w:cstheme="minorHAnsi"/>
          <w:b/>
          <w:bCs/>
        </w:rPr>
        <w:t>:</w:t>
      </w:r>
    </w:p>
    <w:p w14:paraId="4FB32A03" w14:textId="77777777" w:rsidR="003613C9" w:rsidRPr="00746E12" w:rsidRDefault="003613C9" w:rsidP="005A29B3">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W związku z brzmieniem pkt 7.14 projektu umowy dotyczącej Stawki Bazowej WIBOR 1M, zwracamy uwagę, że stawka ta z dnia 07-05 wynosiła 0,64% obecnie zaś 0,23%. Jest to znacząca różnica wpływająca na obliczenia w modelu finansowym. W związku z powyższym zwracamy się z prośbą o potwierdzenie, że do obliczeń ceny ofert należy zastosować stawkę WIBOR 1M aktualną na dzień poprzedzający składanie ofert. Jednocześnie na prośbę instytucji finansującej prosimy o potwierdzenie, że w przypadku spadku WIBOR 1M poniżej zera, stosowana będzie wartość 0.</w:t>
      </w:r>
    </w:p>
    <w:p w14:paraId="599A611D" w14:textId="0F13F5D5" w:rsidR="00D23868" w:rsidRPr="00746E12" w:rsidRDefault="003613C9" w:rsidP="00D07643">
      <w:pPr>
        <w:pStyle w:val="Standard"/>
        <w:spacing w:before="120" w:after="120"/>
        <w:jc w:val="both"/>
        <w:rPr>
          <w:rFonts w:asciiTheme="minorHAnsi" w:hAnsiTheme="minorHAnsi" w:cstheme="minorHAnsi"/>
          <w:b/>
          <w:bCs/>
        </w:rPr>
      </w:pPr>
      <w:r w:rsidRPr="00746E12">
        <w:rPr>
          <w:rFonts w:asciiTheme="minorHAnsi" w:hAnsiTheme="minorHAnsi" w:cstheme="minorHAnsi"/>
          <w:b/>
          <w:bCs/>
        </w:rPr>
        <w:t>Odpowiedź na pytanie nr 42</w:t>
      </w:r>
      <w:r w:rsidR="00472FEF" w:rsidRPr="00746E12">
        <w:rPr>
          <w:rFonts w:asciiTheme="minorHAnsi" w:hAnsiTheme="minorHAnsi" w:cstheme="minorHAnsi"/>
          <w:b/>
          <w:bCs/>
        </w:rPr>
        <w:t>:</w:t>
      </w:r>
    </w:p>
    <w:p w14:paraId="2EBFC98B" w14:textId="34809154" w:rsidR="00A25858" w:rsidRPr="00746E12" w:rsidRDefault="00A25858" w:rsidP="00A25858">
      <w:pPr>
        <w:pStyle w:val="Standard"/>
        <w:spacing w:before="120" w:after="120"/>
        <w:jc w:val="both"/>
        <w:rPr>
          <w:rFonts w:asciiTheme="minorHAnsi" w:hAnsiTheme="minorHAnsi" w:cstheme="minorHAnsi"/>
        </w:rPr>
      </w:pPr>
      <w:r w:rsidRPr="00746E12">
        <w:rPr>
          <w:rFonts w:asciiTheme="minorHAnsi" w:hAnsiTheme="minorHAnsi" w:cstheme="minorHAnsi"/>
        </w:rPr>
        <w:t>Zamawiający dokonuje modyfikacji pkt 7.14. Wzoru umowy nadając mu następujące brzmienie:</w:t>
      </w:r>
    </w:p>
    <w:p w14:paraId="07FDBE49" w14:textId="210E3F3D" w:rsidR="00A25858" w:rsidRPr="005A29B3" w:rsidRDefault="00A25858" w:rsidP="005A29B3">
      <w:pPr>
        <w:pStyle w:val="Standard"/>
        <w:spacing w:before="120" w:after="120"/>
        <w:rPr>
          <w:rFonts w:asciiTheme="minorHAnsi" w:hAnsiTheme="minorHAnsi" w:cstheme="minorHAnsi"/>
        </w:rPr>
      </w:pPr>
      <w:r w:rsidRPr="005A29B3">
        <w:rPr>
          <w:rFonts w:asciiTheme="minorHAnsi" w:hAnsiTheme="minorHAnsi" w:cstheme="minorHAnsi"/>
          <w:b/>
          <w:bCs/>
        </w:rPr>
        <w:t>7.14.</w:t>
      </w:r>
      <w:r w:rsidRPr="005A29B3">
        <w:rPr>
          <w:rFonts w:asciiTheme="minorHAnsi" w:hAnsiTheme="minorHAnsi" w:cstheme="minorHAnsi"/>
        </w:rPr>
        <w:tab/>
        <w:t xml:space="preserve">Część Pierwsza CUW wypłacana w Okresach Rozliczeniowych w trakcie trwania Etapu Utrzymania, będzie powiększona lub pomniejszona o Wartość Korygującą, zgodnie z poniższym wzorem: </w:t>
      </w:r>
    </w:p>
    <w:p w14:paraId="51507AC2" w14:textId="77777777" w:rsidR="00A25858" w:rsidRPr="005A29B3" w:rsidRDefault="00A25858" w:rsidP="00746E12">
      <w:pPr>
        <w:pStyle w:val="Standard"/>
        <w:spacing w:before="120" w:after="120"/>
        <w:jc w:val="both"/>
        <w:rPr>
          <w:rFonts w:asciiTheme="minorHAnsi" w:hAnsiTheme="minorHAnsi" w:cstheme="minorHAnsi"/>
          <w:i/>
          <w:iCs/>
        </w:rPr>
      </w:pPr>
      <w:r w:rsidRPr="005A29B3">
        <w:rPr>
          <w:rFonts w:asciiTheme="minorHAnsi" w:hAnsiTheme="minorHAnsi" w:cstheme="minorHAnsi"/>
          <w:i/>
          <w:iCs/>
        </w:rPr>
        <w:t>Wartość Korygująca = Az x (</w:t>
      </w:r>
      <w:proofErr w:type="spellStart"/>
      <w:r w:rsidRPr="005A29B3">
        <w:rPr>
          <w:rFonts w:asciiTheme="minorHAnsi" w:hAnsiTheme="minorHAnsi" w:cstheme="minorHAnsi"/>
          <w:i/>
          <w:iCs/>
        </w:rPr>
        <w:t>Sa</w:t>
      </w:r>
      <w:proofErr w:type="spellEnd"/>
      <w:r w:rsidRPr="005A29B3">
        <w:rPr>
          <w:rFonts w:asciiTheme="minorHAnsi" w:hAnsiTheme="minorHAnsi" w:cstheme="minorHAnsi"/>
          <w:i/>
          <w:iCs/>
        </w:rPr>
        <w:t xml:space="preserve"> – Sb) x </w:t>
      </w:r>
      <w:proofErr w:type="spellStart"/>
      <w:r w:rsidRPr="005A29B3">
        <w:rPr>
          <w:rFonts w:asciiTheme="minorHAnsi" w:hAnsiTheme="minorHAnsi" w:cstheme="minorHAnsi"/>
          <w:i/>
          <w:iCs/>
        </w:rPr>
        <w:t>Ld</w:t>
      </w:r>
      <w:proofErr w:type="spellEnd"/>
      <w:r w:rsidRPr="005A29B3">
        <w:rPr>
          <w:rFonts w:asciiTheme="minorHAnsi" w:hAnsiTheme="minorHAnsi" w:cstheme="minorHAnsi"/>
          <w:i/>
          <w:iCs/>
        </w:rPr>
        <w:t xml:space="preserve">/30 </w:t>
      </w:r>
    </w:p>
    <w:p w14:paraId="17824476" w14:textId="77777777" w:rsidR="00A25858" w:rsidRPr="005A29B3" w:rsidRDefault="00A25858" w:rsidP="00746E12">
      <w:pPr>
        <w:pStyle w:val="Standard"/>
        <w:spacing w:before="120" w:after="120"/>
        <w:jc w:val="both"/>
        <w:rPr>
          <w:rFonts w:asciiTheme="minorHAnsi" w:hAnsiTheme="minorHAnsi" w:cstheme="minorHAnsi"/>
        </w:rPr>
      </w:pPr>
      <w:r w:rsidRPr="005A29B3">
        <w:rPr>
          <w:rFonts w:asciiTheme="minorHAnsi" w:hAnsiTheme="minorHAnsi" w:cstheme="minorHAnsi"/>
        </w:rPr>
        <w:t>gdzie:</w:t>
      </w:r>
    </w:p>
    <w:p w14:paraId="7B89307D" w14:textId="77777777" w:rsidR="00A25858" w:rsidRPr="005A29B3" w:rsidRDefault="00A25858" w:rsidP="00746E12">
      <w:pPr>
        <w:pStyle w:val="Standard"/>
        <w:spacing w:before="120" w:after="120"/>
        <w:jc w:val="both"/>
        <w:rPr>
          <w:rFonts w:asciiTheme="minorHAnsi" w:hAnsiTheme="minorHAnsi" w:cstheme="minorHAnsi"/>
        </w:rPr>
      </w:pPr>
      <w:r w:rsidRPr="005A29B3">
        <w:rPr>
          <w:rFonts w:asciiTheme="minorHAnsi" w:hAnsiTheme="minorHAnsi" w:cstheme="minorHAnsi"/>
        </w:rPr>
        <w:lastRenderedPageBreak/>
        <w:t>Wartość Korygująca - to kwota netto, o którą następuje zmiana wysokości Części Pierwszej CUW netto wymagalnej w danym Okresie Rozliczeniowym (wartość dodatnia oznacza zwiększenie Wynagrodzenia; wartość ujemna oznacza zmniejszenie Wynagrodzenia);</w:t>
      </w:r>
    </w:p>
    <w:p w14:paraId="59163281" w14:textId="77777777" w:rsidR="00A25858" w:rsidRPr="005A29B3" w:rsidRDefault="00A25858" w:rsidP="005A29B3">
      <w:pPr>
        <w:pStyle w:val="Standard"/>
        <w:spacing w:before="120" w:after="120"/>
        <w:rPr>
          <w:rFonts w:asciiTheme="minorHAnsi" w:hAnsiTheme="minorHAnsi" w:cstheme="minorHAnsi"/>
        </w:rPr>
      </w:pPr>
      <w:r w:rsidRPr="00746E12">
        <w:rPr>
          <w:rFonts w:asciiTheme="minorHAnsi" w:hAnsiTheme="minorHAnsi" w:cstheme="minorHAnsi"/>
          <w:i/>
          <w:iCs/>
        </w:rPr>
        <w:t xml:space="preserve">Az – </w:t>
      </w:r>
      <w:r w:rsidRPr="005A29B3">
        <w:rPr>
          <w:rFonts w:asciiTheme="minorHAnsi" w:hAnsiTheme="minorHAnsi" w:cstheme="minorHAnsi"/>
        </w:rPr>
        <w:t>to aktualne zadłużenie, rozumiane jest jako suma pozostałych do zapłacenia na rzecz Partnera Prywatnego do końca trwania Umowy częściowych płatności Części Inwestycyjnej Wynagrodzenia netto (łącznie z przypadającym na dany Okres Rozliczeniowy);</w:t>
      </w:r>
    </w:p>
    <w:p w14:paraId="439C6BE2" w14:textId="7C73D1E7" w:rsidR="00A25858" w:rsidRPr="005A29B3" w:rsidRDefault="00A25858" w:rsidP="005A29B3">
      <w:pPr>
        <w:pStyle w:val="Standard"/>
        <w:spacing w:before="120" w:after="120"/>
        <w:rPr>
          <w:rFonts w:asciiTheme="minorHAnsi" w:hAnsiTheme="minorHAnsi" w:cstheme="minorHAnsi"/>
        </w:rPr>
      </w:pPr>
      <w:proofErr w:type="spellStart"/>
      <w:r w:rsidRPr="00746E12">
        <w:rPr>
          <w:rFonts w:asciiTheme="minorHAnsi" w:hAnsiTheme="minorHAnsi" w:cstheme="minorHAnsi"/>
          <w:i/>
          <w:iCs/>
        </w:rPr>
        <w:t>Ld</w:t>
      </w:r>
      <w:proofErr w:type="spellEnd"/>
      <w:r w:rsidRPr="00746E12">
        <w:rPr>
          <w:rFonts w:asciiTheme="minorHAnsi" w:hAnsiTheme="minorHAnsi" w:cstheme="minorHAnsi"/>
          <w:i/>
          <w:iCs/>
        </w:rPr>
        <w:t xml:space="preserve"> -</w:t>
      </w:r>
      <w:r w:rsidR="005A29B3" w:rsidRPr="005A29B3">
        <w:rPr>
          <w:rFonts w:asciiTheme="minorHAnsi" w:hAnsiTheme="minorHAnsi" w:cstheme="minorHAnsi"/>
          <w:i/>
          <w:iCs/>
        </w:rPr>
        <w:t xml:space="preserve">– </w:t>
      </w:r>
      <w:r w:rsidRPr="005A29B3">
        <w:rPr>
          <w:rFonts w:asciiTheme="minorHAnsi" w:hAnsiTheme="minorHAnsi" w:cstheme="minorHAnsi"/>
        </w:rPr>
        <w:t>liczba dni od daty wymagalności poprzedniej części Wynagrodzenia do daty wymagalności danej częściowej płatności CIW;</w:t>
      </w:r>
    </w:p>
    <w:p w14:paraId="62E3A1F4" w14:textId="6DB2DCCD" w:rsidR="00A25858" w:rsidRPr="005A29B3" w:rsidRDefault="00A25858" w:rsidP="005A29B3">
      <w:pPr>
        <w:pStyle w:val="Standard"/>
        <w:spacing w:before="120" w:after="120"/>
        <w:rPr>
          <w:rFonts w:asciiTheme="minorHAnsi" w:hAnsiTheme="minorHAnsi" w:cstheme="minorHAnsi"/>
        </w:rPr>
      </w:pPr>
      <w:proofErr w:type="spellStart"/>
      <w:r w:rsidRPr="00746E12">
        <w:rPr>
          <w:rFonts w:asciiTheme="minorHAnsi" w:hAnsiTheme="minorHAnsi" w:cstheme="minorHAnsi"/>
          <w:i/>
          <w:iCs/>
        </w:rPr>
        <w:t>Sa</w:t>
      </w:r>
      <w:proofErr w:type="spellEnd"/>
      <w:r w:rsidRPr="00746E12">
        <w:rPr>
          <w:rFonts w:asciiTheme="minorHAnsi" w:hAnsiTheme="minorHAnsi" w:cstheme="minorHAnsi"/>
          <w:i/>
          <w:iCs/>
        </w:rPr>
        <w:t>. -</w:t>
      </w:r>
      <w:r w:rsidR="005A29B3" w:rsidRPr="005A29B3">
        <w:rPr>
          <w:rFonts w:asciiTheme="minorHAnsi" w:hAnsiTheme="minorHAnsi" w:cstheme="minorHAnsi"/>
          <w:i/>
          <w:iCs/>
        </w:rPr>
        <w:t xml:space="preserve">– </w:t>
      </w:r>
      <w:r w:rsidRPr="005A29B3">
        <w:rPr>
          <w:rFonts w:asciiTheme="minorHAnsi" w:hAnsiTheme="minorHAnsi" w:cstheme="minorHAnsi"/>
        </w:rPr>
        <w:t>Stawka Aktualna - to stawka WIBOR 1M obowiązująca w ostatnim dniu roboczym okresu poprzedzającego bieżący Okres Rozliczeniowy;</w:t>
      </w:r>
    </w:p>
    <w:p w14:paraId="01B08B51" w14:textId="01CD8C1A" w:rsidR="003E2DEC" w:rsidRPr="005A29B3" w:rsidRDefault="00A25858" w:rsidP="005A29B3">
      <w:pPr>
        <w:pStyle w:val="Standard"/>
        <w:spacing w:before="120" w:after="120"/>
        <w:rPr>
          <w:rFonts w:asciiTheme="minorHAnsi" w:hAnsiTheme="minorHAnsi" w:cstheme="minorHAnsi"/>
        </w:rPr>
      </w:pPr>
      <w:r w:rsidRPr="00746E12">
        <w:rPr>
          <w:rFonts w:asciiTheme="minorHAnsi" w:hAnsiTheme="minorHAnsi" w:cstheme="minorHAnsi"/>
          <w:i/>
          <w:iCs/>
        </w:rPr>
        <w:t>Sb -</w:t>
      </w:r>
      <w:r w:rsidR="005A29B3" w:rsidRPr="005A29B3">
        <w:rPr>
          <w:rFonts w:asciiTheme="minorHAnsi" w:hAnsiTheme="minorHAnsi" w:cstheme="minorHAnsi"/>
          <w:i/>
          <w:iCs/>
        </w:rPr>
        <w:t xml:space="preserve">– </w:t>
      </w:r>
      <w:r w:rsidRPr="00746E12">
        <w:rPr>
          <w:rFonts w:asciiTheme="minorHAnsi" w:hAnsiTheme="minorHAnsi" w:cstheme="minorHAnsi"/>
          <w:i/>
          <w:iCs/>
        </w:rPr>
        <w:t xml:space="preserve"> </w:t>
      </w:r>
      <w:r w:rsidRPr="005A29B3">
        <w:rPr>
          <w:rFonts w:asciiTheme="minorHAnsi" w:hAnsiTheme="minorHAnsi" w:cstheme="minorHAnsi"/>
        </w:rPr>
        <w:t>Stawka bazowa – to stawka WIBOR 1M, przyjęta dla kalkulacji warunków finansowych Umowy</w:t>
      </w:r>
      <w:r w:rsidR="003E2DEC" w:rsidRPr="005A29B3">
        <w:rPr>
          <w:rFonts w:asciiTheme="minorHAnsi" w:hAnsiTheme="minorHAnsi" w:cstheme="minorHAnsi"/>
        </w:rPr>
        <w:t>,</w:t>
      </w:r>
      <w:r w:rsidRPr="005A29B3">
        <w:rPr>
          <w:rFonts w:asciiTheme="minorHAnsi" w:hAnsiTheme="minorHAnsi" w:cstheme="minorHAnsi"/>
        </w:rPr>
        <w:t xml:space="preserve"> </w:t>
      </w:r>
      <w:r w:rsidR="003E2DEC" w:rsidRPr="005A29B3">
        <w:rPr>
          <w:rFonts w:asciiTheme="minorHAnsi" w:hAnsiTheme="minorHAnsi" w:cstheme="minorHAnsi"/>
        </w:rPr>
        <w:t xml:space="preserve">którą należy przyjąć w wysokości uśrednionej </w:t>
      </w:r>
      <w:r w:rsidR="003F7759" w:rsidRPr="005A29B3">
        <w:rPr>
          <w:rFonts w:asciiTheme="minorHAnsi" w:hAnsiTheme="minorHAnsi" w:cstheme="minorHAnsi"/>
        </w:rPr>
        <w:t xml:space="preserve">wartości </w:t>
      </w:r>
      <w:r w:rsidR="003E2DEC" w:rsidRPr="005A29B3">
        <w:rPr>
          <w:rFonts w:asciiTheme="minorHAnsi" w:hAnsiTheme="minorHAnsi" w:cstheme="minorHAnsi"/>
        </w:rPr>
        <w:t xml:space="preserve">stawki WIBOR 1M za okres od 13.02.2020 do 19.08.2020 r. </w:t>
      </w:r>
    </w:p>
    <w:p w14:paraId="7A9A7589" w14:textId="0F62BD54" w:rsidR="00944087" w:rsidRPr="005A29B3" w:rsidRDefault="00A25858" w:rsidP="005A29B3">
      <w:pPr>
        <w:pStyle w:val="Standard"/>
        <w:spacing w:before="120" w:after="120"/>
        <w:rPr>
          <w:rFonts w:asciiTheme="minorHAnsi" w:hAnsiTheme="minorHAnsi" w:cstheme="minorHAnsi"/>
        </w:rPr>
      </w:pPr>
      <w:r w:rsidRPr="005A29B3">
        <w:rPr>
          <w:rFonts w:asciiTheme="minorHAnsi" w:hAnsiTheme="minorHAnsi" w:cstheme="minorHAnsi"/>
        </w:rPr>
        <w:t>Dopuszczalne jest dopasowanie definicji „Stawki aktualnej” do definicji wiążącej Partnera Prywatnego z Instytucją Finansującą, przy czym Stawka aktualna nie może się odnosić do dnia późniejszego niż pierwszy dzień roboczy b</w:t>
      </w:r>
      <w:r w:rsidR="00944087" w:rsidRPr="005A29B3">
        <w:rPr>
          <w:rFonts w:asciiTheme="minorHAnsi" w:hAnsiTheme="minorHAnsi" w:cstheme="minorHAnsi"/>
        </w:rPr>
        <w:t>ieżącego Okresu Rozliczeniowego. W przypadku spadku WIBOR 1M poniżej 0, stosowana będzie wartość 0.</w:t>
      </w:r>
    </w:p>
    <w:p w14:paraId="4354048E" w14:textId="2769CDF0" w:rsidR="00A25858" w:rsidRPr="005A29B3" w:rsidRDefault="00A25858" w:rsidP="005A29B3">
      <w:pPr>
        <w:pStyle w:val="Standard"/>
        <w:spacing w:before="120" w:after="120"/>
        <w:rPr>
          <w:rFonts w:asciiTheme="minorHAnsi" w:hAnsiTheme="minorHAnsi" w:cstheme="minorHAnsi"/>
        </w:rPr>
      </w:pPr>
      <w:r w:rsidRPr="005A29B3">
        <w:rPr>
          <w:rFonts w:asciiTheme="minorHAnsi" w:hAnsiTheme="minorHAnsi" w:cstheme="minorHAnsi"/>
        </w:rPr>
        <w:t xml:space="preserve">W przypadku, gdy Partner Prywatny korzystać będzie z kredytu w walucie obcej, wszelkie koszty wynikające ze zmiany kursów walutowych obciążą wyłącznie Partnera Prywatnego i nie będą przedmiotem korekty Wynagrodzenia. </w:t>
      </w:r>
    </w:p>
    <w:p w14:paraId="34D256EC" w14:textId="4EEE0632" w:rsidR="00D23868" w:rsidRPr="00746E12" w:rsidRDefault="00472FEF" w:rsidP="00D07643">
      <w:pPr>
        <w:pStyle w:val="Standard"/>
        <w:spacing w:before="240" w:after="120"/>
        <w:jc w:val="both"/>
        <w:rPr>
          <w:rFonts w:asciiTheme="minorHAnsi" w:hAnsiTheme="minorHAnsi" w:cstheme="minorHAnsi"/>
          <w:b/>
          <w:bCs/>
        </w:rPr>
      </w:pPr>
      <w:r w:rsidRPr="00746E12">
        <w:rPr>
          <w:rFonts w:asciiTheme="minorHAnsi" w:hAnsiTheme="minorHAnsi" w:cstheme="minorHAnsi"/>
          <w:b/>
          <w:bCs/>
        </w:rPr>
        <w:t>Pytanie nr 4</w:t>
      </w:r>
      <w:r w:rsidR="003613C9" w:rsidRPr="00746E12">
        <w:rPr>
          <w:rFonts w:asciiTheme="minorHAnsi" w:hAnsiTheme="minorHAnsi" w:cstheme="minorHAnsi"/>
          <w:b/>
          <w:bCs/>
        </w:rPr>
        <w:t>3</w:t>
      </w:r>
      <w:r w:rsidRPr="00746E12">
        <w:rPr>
          <w:rFonts w:asciiTheme="minorHAnsi" w:hAnsiTheme="minorHAnsi" w:cstheme="minorHAnsi"/>
          <w:b/>
          <w:bCs/>
        </w:rPr>
        <w:t>:</w:t>
      </w:r>
    </w:p>
    <w:p w14:paraId="621BF49F" w14:textId="35FD95E1" w:rsidR="003613C9" w:rsidRPr="00746E12" w:rsidRDefault="003613C9" w:rsidP="005A29B3">
      <w:pPr>
        <w:pStyle w:val="Standard"/>
        <w:spacing w:before="120" w:after="120"/>
        <w:rPr>
          <w:rFonts w:asciiTheme="minorHAnsi" w:hAnsiTheme="minorHAnsi" w:cstheme="minorHAnsi"/>
        </w:rPr>
      </w:pPr>
      <w:r w:rsidRPr="00746E12">
        <w:rPr>
          <w:rFonts w:asciiTheme="minorHAnsi" w:hAnsiTheme="minorHAnsi" w:cstheme="minorHAnsi"/>
        </w:rPr>
        <w:t xml:space="preserve">Załącznik nr 1 do formularza oferty nie zawiera szczegółowych informacji co do sposobu wypełniania poszczególnych kolumn, informacja ta jest jednak zawarta w Załącznik nr 11 do Umowy. Analiza tych dwóch dokumentów wskazuje że: </w:t>
      </w:r>
      <w:r w:rsidRPr="005A29B3">
        <w:rPr>
          <w:rFonts w:asciiTheme="minorHAnsi" w:hAnsiTheme="minorHAnsi" w:cstheme="minorHAnsi"/>
        </w:rPr>
        <w:t xml:space="preserve">Kolumna 6 – Wynagrodzenie netto </w:t>
      </w:r>
      <w:r w:rsidR="005A29B3" w:rsidRPr="005A29B3">
        <w:rPr>
          <w:rFonts w:asciiTheme="minorHAnsi" w:hAnsiTheme="minorHAnsi" w:cstheme="minorHAnsi"/>
        </w:rPr>
        <w:t>–</w:t>
      </w:r>
      <w:r w:rsidRPr="005A29B3">
        <w:rPr>
          <w:rFonts w:asciiTheme="minorHAnsi" w:hAnsiTheme="minorHAnsi" w:cstheme="minorHAnsi"/>
        </w:rPr>
        <w:t xml:space="preserve"> Suma Części Inwestycyjnej Wynagrodzenia </w:t>
      </w:r>
      <w:r w:rsidR="005A29B3">
        <w:rPr>
          <w:rFonts w:asciiTheme="minorHAnsi" w:hAnsiTheme="minorHAnsi" w:cstheme="minorHAnsi"/>
        </w:rPr>
        <w:br/>
      </w:r>
      <w:r w:rsidRPr="005A29B3">
        <w:rPr>
          <w:rFonts w:asciiTheme="minorHAnsi" w:hAnsiTheme="minorHAnsi" w:cstheme="minorHAnsi"/>
        </w:rPr>
        <w:t>i Części Utrzymaniowej Wynagrodzenia (suma kolumn: 2, 3 oraz 4 i 5) przypadających na dany Okres Rozliczeniowy. Wartości zawarte w kolumnie 6, na dzień składania Oferty, mają być równe sobie w każdym Okresie Rozliczeniowym Etapu Utrzymania/ Zwracamy uwagę że Wynagrodzenie za część</w:t>
      </w:r>
      <w:r w:rsidRPr="00746E12">
        <w:rPr>
          <w:rFonts w:asciiTheme="minorHAnsi" w:hAnsiTheme="minorHAnsi" w:cstheme="minorHAnsi"/>
        </w:rPr>
        <w:t xml:space="preserve"> utrzymaniową ma być wyliczone w oparciu o wymagania co do jego składowych wskazane w Załączniku Nr 6 do SIWZ. Spełnienie tych wymagań prowadzi do wskazania jednakowych kwot za etap utrzymanie w każdym okresie (które oczywiście może być indeksowane / zmieniane zgodnie z postanowieniami umowy). W takim przypadku kolumny 2,3,4 będą miały wartość stałą, co w związku z wymaganiem aby kolumna 6 miała wartość stałą, oznacza że również kolumna 5 musi być jednakowa w każdym okresie. Jest to niemożliwe do dotrzymania gdyż kolumna ta zawiera koszty finansowania które się zmieniają wraz ze spłatą kapitału. </w:t>
      </w:r>
    </w:p>
    <w:p w14:paraId="65846827" w14:textId="35B1436A" w:rsidR="003613C9" w:rsidRPr="00746E12" w:rsidRDefault="003613C9" w:rsidP="005A29B3">
      <w:pPr>
        <w:pStyle w:val="Standard"/>
        <w:spacing w:before="120" w:after="120"/>
        <w:rPr>
          <w:rFonts w:asciiTheme="minorHAnsi" w:hAnsiTheme="minorHAnsi" w:cstheme="minorHAnsi"/>
        </w:rPr>
      </w:pPr>
      <w:r w:rsidRPr="00746E12">
        <w:rPr>
          <w:rFonts w:asciiTheme="minorHAnsi" w:hAnsiTheme="minorHAnsi" w:cstheme="minorHAnsi"/>
        </w:rPr>
        <w:t>Zwracamy się z prośbą o modyfikację ww. wymagań tak aby możliwe było wstawienie do formularza oferty wartości mających uzasadnienie w modelu finansowym.</w:t>
      </w:r>
    </w:p>
    <w:p w14:paraId="1C70943E" w14:textId="239C8BB1" w:rsidR="003613C9" w:rsidRPr="00746E12" w:rsidRDefault="003613C9" w:rsidP="005A29B3">
      <w:pPr>
        <w:pStyle w:val="Standard"/>
        <w:spacing w:before="120" w:after="120"/>
        <w:rPr>
          <w:rFonts w:asciiTheme="minorHAnsi" w:hAnsiTheme="minorHAnsi" w:cstheme="minorHAnsi"/>
        </w:rPr>
      </w:pPr>
      <w:r w:rsidRPr="00746E12">
        <w:rPr>
          <w:rFonts w:asciiTheme="minorHAnsi" w:hAnsiTheme="minorHAnsi" w:cstheme="minorHAnsi"/>
        </w:rPr>
        <w:t>W załączniku nr 11 do Umowy zwracamy się z prośbą o uzupełnienie zdania w pkt 2.5 gdyż jego obecna treść nie jest jasna.</w:t>
      </w:r>
    </w:p>
    <w:p w14:paraId="149BD5B4" w14:textId="6C740ED9" w:rsidR="00D23868" w:rsidRPr="005A29B3" w:rsidRDefault="00472FEF" w:rsidP="005A29B3">
      <w:pPr>
        <w:pStyle w:val="Standard"/>
        <w:spacing w:before="120" w:after="120"/>
        <w:rPr>
          <w:rFonts w:asciiTheme="minorHAnsi" w:hAnsiTheme="minorHAnsi" w:cstheme="minorHAnsi"/>
          <w:b/>
          <w:bCs/>
        </w:rPr>
      </w:pPr>
      <w:r w:rsidRPr="005A29B3">
        <w:rPr>
          <w:rFonts w:asciiTheme="minorHAnsi" w:hAnsiTheme="minorHAnsi" w:cstheme="minorHAnsi"/>
          <w:b/>
          <w:bCs/>
        </w:rPr>
        <w:t>Odpowiedź na pytanie nr 4</w:t>
      </w:r>
      <w:r w:rsidR="003613C9" w:rsidRPr="005A29B3">
        <w:rPr>
          <w:rFonts w:asciiTheme="minorHAnsi" w:hAnsiTheme="minorHAnsi" w:cstheme="minorHAnsi"/>
          <w:b/>
          <w:bCs/>
        </w:rPr>
        <w:t>3</w:t>
      </w:r>
      <w:r w:rsidRPr="005A29B3">
        <w:rPr>
          <w:rFonts w:asciiTheme="minorHAnsi" w:hAnsiTheme="minorHAnsi" w:cstheme="minorHAnsi"/>
          <w:b/>
          <w:bCs/>
        </w:rPr>
        <w:t>:</w:t>
      </w:r>
    </w:p>
    <w:p w14:paraId="6D29E011" w14:textId="36DBD79E" w:rsidR="00E9461B" w:rsidRPr="005A29B3" w:rsidRDefault="00E9461B" w:rsidP="005A29B3">
      <w:pPr>
        <w:pStyle w:val="Standard"/>
        <w:rPr>
          <w:rFonts w:asciiTheme="minorHAnsi" w:hAnsiTheme="minorHAnsi" w:cstheme="minorHAnsi"/>
        </w:rPr>
      </w:pPr>
      <w:r w:rsidRPr="005A29B3">
        <w:rPr>
          <w:rFonts w:asciiTheme="minorHAnsi" w:hAnsiTheme="minorHAnsi" w:cstheme="minorHAnsi"/>
        </w:rPr>
        <w:t>Zamawiający dokonuje modyfikacji Załącznika nr 11 do Projektu umowy w punkcie 2.4. poprzez dodanie zdania na końcu: „mają być równe sobie w każdym Okresie Rozliczeniowym Etapu Utrzymania”</w:t>
      </w:r>
    </w:p>
    <w:p w14:paraId="7A85D632" w14:textId="5C6BA34A" w:rsidR="00E9461B" w:rsidRPr="005A29B3" w:rsidRDefault="00E9461B" w:rsidP="005A29B3">
      <w:pPr>
        <w:pStyle w:val="Standard"/>
        <w:rPr>
          <w:rFonts w:asciiTheme="minorHAnsi" w:hAnsiTheme="minorHAnsi" w:cstheme="minorHAnsi"/>
        </w:rPr>
      </w:pPr>
      <w:r w:rsidRPr="005A29B3">
        <w:rPr>
          <w:rFonts w:asciiTheme="minorHAnsi" w:hAnsiTheme="minorHAnsi" w:cstheme="minorHAnsi"/>
        </w:rPr>
        <w:t xml:space="preserve">Zamawiający dokonuje modyfikacji Załącznika nr 11 do Projektu umowy w punkcie 2.5 poprzez usunięcie zdania na końcu: „Wartości zawarte w kolumnie 6, na dzień składania Oferty, mają być równe sobie </w:t>
      </w:r>
      <w:r w:rsidR="005A29B3">
        <w:rPr>
          <w:rFonts w:asciiTheme="minorHAnsi" w:hAnsiTheme="minorHAnsi" w:cstheme="minorHAnsi"/>
        </w:rPr>
        <w:br/>
      </w:r>
      <w:r w:rsidRPr="005A29B3">
        <w:rPr>
          <w:rFonts w:asciiTheme="minorHAnsi" w:hAnsiTheme="minorHAnsi" w:cstheme="minorHAnsi"/>
        </w:rPr>
        <w:t>w każdym Okresie Rozliczeniowym Etapu Utrzymania”</w:t>
      </w:r>
    </w:p>
    <w:p w14:paraId="7B773D43" w14:textId="77777777" w:rsidR="00E9461B" w:rsidRPr="005A29B3" w:rsidRDefault="00E9461B" w:rsidP="005A29B3">
      <w:pPr>
        <w:pStyle w:val="Standard"/>
        <w:rPr>
          <w:rFonts w:asciiTheme="minorHAnsi" w:hAnsiTheme="minorHAnsi" w:cstheme="minorHAnsi"/>
        </w:rPr>
      </w:pPr>
      <w:r w:rsidRPr="005A29B3">
        <w:rPr>
          <w:rFonts w:asciiTheme="minorHAnsi" w:hAnsiTheme="minorHAnsi" w:cstheme="minorHAnsi"/>
        </w:rPr>
        <w:t xml:space="preserve">Ostateczne brzmienie punktów po zmianach: </w:t>
      </w:r>
    </w:p>
    <w:p w14:paraId="28763258" w14:textId="3C2929D5" w:rsidR="00E9461B" w:rsidRPr="005A29B3" w:rsidRDefault="00E9461B" w:rsidP="005A29B3">
      <w:pPr>
        <w:pStyle w:val="Standard"/>
        <w:numPr>
          <w:ilvl w:val="1"/>
          <w:numId w:val="19"/>
        </w:numPr>
        <w:ind w:left="567" w:hanging="567"/>
        <w:rPr>
          <w:rFonts w:asciiTheme="minorHAnsi" w:hAnsiTheme="minorHAnsi" w:cstheme="minorHAnsi"/>
        </w:rPr>
      </w:pPr>
      <w:r w:rsidRPr="005A29B3">
        <w:rPr>
          <w:rFonts w:asciiTheme="minorHAnsi" w:hAnsiTheme="minorHAnsi" w:cstheme="minorHAnsi"/>
        </w:rPr>
        <w:lastRenderedPageBreak/>
        <w:t xml:space="preserve">Kolumna 5 – Część Druga Części Utrzymaniowej Wynagrodzenia netto – wartości </w:t>
      </w:r>
      <w:r w:rsidR="005A29B3">
        <w:rPr>
          <w:rFonts w:asciiTheme="minorHAnsi" w:hAnsiTheme="minorHAnsi" w:cstheme="minorHAnsi"/>
        </w:rPr>
        <w:br/>
      </w:r>
      <w:r w:rsidRPr="005A29B3">
        <w:rPr>
          <w:rFonts w:asciiTheme="minorHAnsi" w:hAnsiTheme="minorHAnsi" w:cstheme="minorHAnsi"/>
        </w:rPr>
        <w:t>w kolumnie 5 muszą odzwierciedlać kwotę Wynagrodzenia netto otrzymywanego z tytułu realizacji usług Utrzymania na Etapie Utrzymania. Wartości zawarte w kolumnie 5, na dzień składania Oferty mają być równe sobie w każdym Okresie Rozliczeniowym Etapu Utrzymania;</w:t>
      </w:r>
    </w:p>
    <w:p w14:paraId="59762F50" w14:textId="77777777" w:rsidR="00E9461B" w:rsidRPr="005A29B3" w:rsidRDefault="00E9461B" w:rsidP="005A29B3">
      <w:pPr>
        <w:pStyle w:val="Standard"/>
        <w:numPr>
          <w:ilvl w:val="1"/>
          <w:numId w:val="19"/>
        </w:numPr>
        <w:ind w:left="567" w:hanging="567"/>
        <w:rPr>
          <w:rFonts w:asciiTheme="minorHAnsi" w:hAnsiTheme="minorHAnsi" w:cstheme="minorHAnsi"/>
        </w:rPr>
      </w:pPr>
      <w:r w:rsidRPr="005A29B3">
        <w:rPr>
          <w:rFonts w:asciiTheme="minorHAnsi" w:hAnsiTheme="minorHAnsi" w:cstheme="minorHAnsi"/>
        </w:rPr>
        <w:t>Kolumna 6 – Wynagrodzenie netto - Suma Części Inwestycyjnej Wynagrodzenia i Części Utrzymaniowej Wynagrodzenia (suma kolumn: 2, 3 oraz 4 i 5) przypadających na dany Okres Rozliczeniowy.</w:t>
      </w:r>
    </w:p>
    <w:p w14:paraId="04D9EB5F" w14:textId="0326A151" w:rsidR="00D23868" w:rsidRPr="00746E12" w:rsidRDefault="00472FEF" w:rsidP="003613C9">
      <w:pPr>
        <w:pStyle w:val="Standard"/>
        <w:spacing w:before="240" w:after="120"/>
        <w:jc w:val="both"/>
        <w:rPr>
          <w:rFonts w:asciiTheme="minorHAnsi" w:hAnsiTheme="minorHAnsi" w:cstheme="minorHAnsi"/>
          <w:b/>
          <w:bCs/>
        </w:rPr>
      </w:pPr>
      <w:r w:rsidRPr="00746E12">
        <w:rPr>
          <w:rFonts w:asciiTheme="minorHAnsi" w:hAnsiTheme="minorHAnsi" w:cstheme="minorHAnsi"/>
          <w:b/>
          <w:bCs/>
        </w:rPr>
        <w:t xml:space="preserve">Pytanie nr </w:t>
      </w:r>
      <w:r w:rsidR="003613C9" w:rsidRPr="00746E12">
        <w:rPr>
          <w:rFonts w:asciiTheme="minorHAnsi" w:hAnsiTheme="minorHAnsi" w:cstheme="minorHAnsi"/>
          <w:b/>
          <w:bCs/>
        </w:rPr>
        <w:t>44</w:t>
      </w:r>
      <w:r w:rsidRPr="00746E12">
        <w:rPr>
          <w:rFonts w:asciiTheme="minorHAnsi" w:hAnsiTheme="minorHAnsi" w:cstheme="minorHAnsi"/>
          <w:b/>
          <w:bCs/>
        </w:rPr>
        <w:t>:</w:t>
      </w:r>
    </w:p>
    <w:p w14:paraId="040E60BB" w14:textId="7D6270EB" w:rsidR="00971681" w:rsidRPr="005A29B3" w:rsidRDefault="00971681" w:rsidP="005A29B3">
      <w:pPr>
        <w:pStyle w:val="Standard"/>
        <w:spacing w:before="120" w:after="120"/>
        <w:rPr>
          <w:rFonts w:asciiTheme="minorHAnsi" w:hAnsiTheme="minorHAnsi" w:cstheme="minorHAnsi"/>
        </w:rPr>
      </w:pPr>
      <w:r w:rsidRPr="005A29B3">
        <w:rPr>
          <w:rFonts w:asciiTheme="minorHAnsi" w:hAnsiTheme="minorHAnsi" w:cstheme="minorHAnsi"/>
        </w:rPr>
        <w:t xml:space="preserve">W treści oferty składane są oświadczenia wykonawcy, jednym z nich jest oświadczenie III dotyczące kryterium 4 jakim jest Okres Rękojmi na Roboty Budowlane i Urządzenia oświetleniowe. Zgodnie z Załącznik nr 10 do Umowy pkt 1.4 jest to Okres Rękojmi na Roboty Budowlane i Urządzenia oświetleniowe wynosi </w:t>
      </w:r>
      <w:r w:rsidR="005A29B3" w:rsidRPr="005A29B3">
        <w:rPr>
          <w:rFonts w:asciiTheme="minorHAnsi" w:hAnsiTheme="minorHAnsi" w:cstheme="minorHAnsi"/>
        </w:rPr>
        <w:t>__</w:t>
      </w:r>
      <w:r w:rsidRPr="005A29B3">
        <w:rPr>
          <w:rFonts w:asciiTheme="minorHAnsi" w:hAnsiTheme="minorHAnsi" w:cstheme="minorHAnsi"/>
        </w:rPr>
        <w:t xml:space="preserve"> miesięcy licząc od daty wystąpienia zdarzeń wskazanych w pkt. 4.2 poniżej, zgodnie z treścią zobowiązania Partnera Prywatnego zawartego w Ofercie – wskazanego w Formularzu Oferty,</w:t>
      </w:r>
      <w:r w:rsidR="005A29B3">
        <w:rPr>
          <w:rFonts w:asciiTheme="minorHAnsi" w:hAnsiTheme="minorHAnsi" w:cstheme="minorHAnsi"/>
        </w:rPr>
        <w:t xml:space="preserve"> </w:t>
      </w:r>
      <w:r w:rsidRPr="005A29B3">
        <w:rPr>
          <w:rFonts w:asciiTheme="minorHAnsi" w:hAnsiTheme="minorHAnsi" w:cstheme="minorHAnsi"/>
        </w:rPr>
        <w:t xml:space="preserve">pkt 4.2 tego Załącznika odnosi się jedynie do jednego zdarzenia jakim jest data odbioru końcowego Robót Budowlanych. </w:t>
      </w:r>
    </w:p>
    <w:p w14:paraId="7C07582B" w14:textId="36A18FAB" w:rsidR="003613C9" w:rsidRPr="00746E12" w:rsidRDefault="00971681" w:rsidP="005A29B3">
      <w:pPr>
        <w:pStyle w:val="Standard"/>
        <w:spacing w:before="120" w:after="120"/>
        <w:rPr>
          <w:rFonts w:asciiTheme="minorHAnsi" w:hAnsiTheme="minorHAnsi" w:cstheme="minorHAnsi"/>
        </w:rPr>
      </w:pPr>
      <w:r w:rsidRPr="00746E12">
        <w:rPr>
          <w:rFonts w:asciiTheme="minorHAnsi" w:hAnsiTheme="minorHAnsi" w:cstheme="minorHAnsi"/>
        </w:rPr>
        <w:t>Prosimy o modyfikację zapisów formularza oferty tak aby były jednoznaczne, tj. odnosiły się do daty odbioru końcowego.</w:t>
      </w:r>
    </w:p>
    <w:p w14:paraId="69427B97" w14:textId="6E3EE81B" w:rsidR="00D23868" w:rsidRPr="00746E12" w:rsidRDefault="009E77FA" w:rsidP="005A29B3">
      <w:pPr>
        <w:pStyle w:val="Standard"/>
        <w:spacing w:before="120" w:after="120"/>
        <w:rPr>
          <w:rFonts w:asciiTheme="minorHAnsi" w:hAnsiTheme="minorHAnsi" w:cstheme="minorHAnsi"/>
          <w:b/>
          <w:bCs/>
        </w:rPr>
      </w:pPr>
      <w:r w:rsidRPr="00746E12">
        <w:rPr>
          <w:rFonts w:asciiTheme="minorHAnsi" w:hAnsiTheme="minorHAnsi" w:cstheme="minorHAnsi"/>
          <w:b/>
          <w:bCs/>
        </w:rPr>
        <w:t>Odpowiedź na pytanie nr 44</w:t>
      </w:r>
      <w:r w:rsidR="00472FEF" w:rsidRPr="00746E12">
        <w:rPr>
          <w:rFonts w:asciiTheme="minorHAnsi" w:hAnsiTheme="minorHAnsi" w:cstheme="minorHAnsi"/>
          <w:b/>
          <w:bCs/>
        </w:rPr>
        <w:t>:</w:t>
      </w:r>
    </w:p>
    <w:p w14:paraId="71B3E875" w14:textId="571E3B41" w:rsidR="003B72A7" w:rsidRPr="00746E12" w:rsidRDefault="003B72A7" w:rsidP="005A29B3">
      <w:pPr>
        <w:pStyle w:val="Standard"/>
        <w:spacing w:before="120" w:after="120"/>
        <w:rPr>
          <w:rFonts w:asciiTheme="minorHAnsi" w:hAnsiTheme="minorHAnsi" w:cstheme="minorHAnsi"/>
        </w:rPr>
      </w:pPr>
      <w:r w:rsidRPr="00746E12">
        <w:rPr>
          <w:rFonts w:asciiTheme="minorHAnsi" w:hAnsiTheme="minorHAnsi" w:cstheme="minorHAnsi"/>
        </w:rPr>
        <w:t>Zamawiający dokonuje modyfikacji pkt III Formularza oferty stanowiącego Załącznik nr 3 do SIWZ nadając mu następujące brzmienie:</w:t>
      </w:r>
    </w:p>
    <w:p w14:paraId="71701E57" w14:textId="73341843" w:rsidR="001A55FD" w:rsidRPr="005A29B3" w:rsidRDefault="001A55FD" w:rsidP="001A55FD">
      <w:pPr>
        <w:pStyle w:val="PunktatorI"/>
        <w:ind w:hanging="76"/>
        <w:jc w:val="both"/>
        <w:rPr>
          <w:rFonts w:asciiTheme="minorHAnsi" w:hAnsiTheme="minorHAnsi" w:cstheme="minorHAnsi"/>
          <w:color w:val="auto"/>
          <w:sz w:val="22"/>
        </w:rPr>
      </w:pPr>
      <w:r w:rsidRPr="005A29B3">
        <w:rPr>
          <w:rFonts w:asciiTheme="minorHAnsi" w:hAnsiTheme="minorHAnsi" w:cstheme="minorHAnsi"/>
          <w:sz w:val="22"/>
          <w:lang w:eastAsia="en-US"/>
        </w:rPr>
        <w:t xml:space="preserve">Oświadczamy, że w </w:t>
      </w:r>
      <w:r w:rsidRPr="005A29B3">
        <w:rPr>
          <w:rFonts w:asciiTheme="minorHAnsi" w:hAnsiTheme="minorHAnsi" w:cstheme="minorHAnsi"/>
          <w:color w:val="auto"/>
          <w:sz w:val="22"/>
          <w:lang w:eastAsia="en-US"/>
        </w:rPr>
        <w:t>zakresie Kryterium 4</w:t>
      </w:r>
      <w:r w:rsidRPr="005A29B3">
        <w:rPr>
          <w:rFonts w:asciiTheme="minorHAnsi" w:hAnsiTheme="minorHAnsi" w:cstheme="minorHAnsi"/>
          <w:color w:val="auto"/>
          <w:sz w:val="22"/>
        </w:rPr>
        <w:t xml:space="preserve"> – Rękojmia na Roboty Budowlane i Urządzenia oświetleniowe na okres </w:t>
      </w:r>
      <w:r w:rsidR="005A29B3">
        <w:rPr>
          <w:rFonts w:asciiTheme="minorHAnsi" w:hAnsiTheme="minorHAnsi" w:cstheme="minorHAnsi"/>
          <w:color w:val="auto"/>
          <w:sz w:val="22"/>
        </w:rPr>
        <w:t>__</w:t>
      </w:r>
      <w:r w:rsidRPr="005A29B3">
        <w:rPr>
          <w:rFonts w:asciiTheme="minorHAnsi" w:hAnsiTheme="minorHAnsi" w:cstheme="minorHAnsi"/>
          <w:color w:val="auto"/>
          <w:sz w:val="22"/>
        </w:rPr>
        <w:t xml:space="preserve"> miesięcy </w:t>
      </w:r>
      <w:r w:rsidRPr="005A29B3">
        <w:rPr>
          <w:rFonts w:asciiTheme="minorHAnsi" w:hAnsiTheme="minorHAnsi" w:cstheme="minorHAnsi"/>
          <w:b/>
          <w:color w:val="auto"/>
          <w:sz w:val="22"/>
        </w:rPr>
        <w:t xml:space="preserve">od daty odbioru końcowego Robót Budowlanych </w:t>
      </w:r>
      <w:r w:rsidRPr="005A29B3">
        <w:rPr>
          <w:rFonts w:asciiTheme="minorHAnsi" w:hAnsiTheme="minorHAnsi" w:cstheme="minorHAnsi"/>
          <w:color w:val="auto"/>
          <w:sz w:val="22"/>
        </w:rPr>
        <w:t>licząc od:</w:t>
      </w:r>
    </w:p>
    <w:p w14:paraId="7548DEDF" w14:textId="77777777" w:rsidR="001A55FD" w:rsidRPr="005A29B3" w:rsidRDefault="001A55FD" w:rsidP="006A21B9">
      <w:pPr>
        <w:pStyle w:val="Akapitzlist"/>
        <w:numPr>
          <w:ilvl w:val="2"/>
          <w:numId w:val="13"/>
        </w:numPr>
        <w:tabs>
          <w:tab w:val="left" w:pos="284"/>
          <w:tab w:val="left" w:pos="993"/>
        </w:tabs>
        <w:suppressAutoHyphens/>
        <w:overflowPunct w:val="0"/>
        <w:autoSpaceDE w:val="0"/>
        <w:autoSpaceDN w:val="0"/>
        <w:spacing w:after="120" w:line="276" w:lineRule="auto"/>
        <w:ind w:left="993" w:hanging="567"/>
        <w:contextualSpacing w:val="0"/>
        <w:textAlignment w:val="baseline"/>
        <w:rPr>
          <w:rFonts w:asciiTheme="minorHAnsi" w:hAnsiTheme="minorHAnsi" w:cstheme="minorHAnsi"/>
          <w:lang w:val="pl-PL"/>
        </w:rPr>
      </w:pPr>
      <w:r w:rsidRPr="005A29B3">
        <w:rPr>
          <w:rFonts w:asciiTheme="minorHAnsi" w:hAnsiTheme="minorHAnsi" w:cstheme="minorHAnsi"/>
          <w:b/>
          <w:bCs/>
          <w:lang w:val="pl-PL" w:eastAsia="pl-PL"/>
        </w:rPr>
        <w:t xml:space="preserve">dnia następnego od daty potwierdzenia usunięcia wad </w:t>
      </w:r>
      <w:r w:rsidRPr="005A29B3">
        <w:rPr>
          <w:rFonts w:asciiTheme="minorHAnsi" w:hAnsiTheme="minorHAnsi" w:cstheme="minorHAnsi"/>
          <w:lang w:val="pl-PL" w:eastAsia="pl-PL"/>
        </w:rPr>
        <w:t xml:space="preserve">stwierdzonych przy odbiorze końcowym </w:t>
      </w:r>
      <w:bookmarkStart w:id="4" w:name="_Hlk38215936"/>
      <w:r w:rsidRPr="005A29B3">
        <w:rPr>
          <w:rFonts w:asciiTheme="minorHAnsi" w:hAnsiTheme="minorHAnsi" w:cstheme="minorHAnsi"/>
          <w:lang w:val="pl-PL"/>
        </w:rPr>
        <w:t xml:space="preserve">Robót Budowlanych, o </w:t>
      </w:r>
      <w:bookmarkStart w:id="5" w:name="_Hlk38215556"/>
      <w:r w:rsidRPr="005A29B3">
        <w:rPr>
          <w:rFonts w:asciiTheme="minorHAnsi" w:hAnsiTheme="minorHAnsi" w:cstheme="minorHAnsi"/>
          <w:lang w:val="pl-PL"/>
        </w:rPr>
        <w:t>którym mowa w pkt 23.4 Umowy i w pkt 1.5 Szczegółowych zasad odbiorów częściowych i końcowych, stanowiących Załącznik Nr 6 do Umowy</w:t>
      </w:r>
      <w:bookmarkEnd w:id="4"/>
      <w:bookmarkEnd w:id="5"/>
      <w:r w:rsidRPr="005A29B3">
        <w:rPr>
          <w:rFonts w:asciiTheme="minorHAnsi" w:hAnsiTheme="minorHAnsi" w:cstheme="minorHAnsi"/>
          <w:lang w:val="pl-PL"/>
        </w:rPr>
        <w:t>;</w:t>
      </w:r>
    </w:p>
    <w:p w14:paraId="079B072D" w14:textId="77777777" w:rsidR="001A55FD" w:rsidRPr="005A29B3" w:rsidRDefault="001A55FD" w:rsidP="006A21B9">
      <w:pPr>
        <w:pStyle w:val="Akapitzlist"/>
        <w:numPr>
          <w:ilvl w:val="2"/>
          <w:numId w:val="13"/>
        </w:numPr>
        <w:tabs>
          <w:tab w:val="left" w:pos="284"/>
          <w:tab w:val="left" w:pos="993"/>
        </w:tabs>
        <w:suppressAutoHyphens/>
        <w:overflowPunct w:val="0"/>
        <w:autoSpaceDE w:val="0"/>
        <w:autoSpaceDN w:val="0"/>
        <w:spacing w:after="120" w:line="276" w:lineRule="auto"/>
        <w:ind w:left="993" w:hanging="567"/>
        <w:contextualSpacing w:val="0"/>
        <w:textAlignment w:val="baseline"/>
        <w:rPr>
          <w:rFonts w:asciiTheme="minorHAnsi" w:hAnsiTheme="minorHAnsi" w:cstheme="minorHAnsi"/>
          <w:lang w:val="pl-PL"/>
        </w:rPr>
      </w:pPr>
      <w:r w:rsidRPr="005A29B3">
        <w:rPr>
          <w:rFonts w:asciiTheme="minorHAnsi" w:hAnsiTheme="minorHAnsi" w:cstheme="minorHAnsi"/>
          <w:b/>
          <w:bCs/>
          <w:lang w:val="pl-PL" w:eastAsia="pl-PL"/>
        </w:rPr>
        <w:t xml:space="preserve">dnia następnego po sporządzeniu przez Podmiot Publiczny protokołu, </w:t>
      </w:r>
      <w:r w:rsidRPr="005A29B3">
        <w:rPr>
          <w:rFonts w:asciiTheme="minorHAnsi" w:hAnsiTheme="minorHAnsi" w:cstheme="minorHAnsi"/>
          <w:lang w:val="pl-PL"/>
        </w:rPr>
        <w:t xml:space="preserve">o którym mowa w pkt 4.7. Obowiązków w zakresie Gwarancji i Rękojmi, stanowiących Załącznik Nr 6 do Umowy, w przypadku  </w:t>
      </w:r>
      <w:r w:rsidRPr="005A29B3">
        <w:rPr>
          <w:rFonts w:asciiTheme="minorHAnsi" w:hAnsiTheme="minorHAnsi" w:cstheme="minorHAnsi"/>
          <w:lang w:val="pl-PL" w:eastAsia="pl-PL"/>
        </w:rPr>
        <w:t xml:space="preserve">stwierdzenia przy odbiorze końcowym </w:t>
      </w:r>
      <w:r w:rsidRPr="005A29B3">
        <w:rPr>
          <w:rFonts w:asciiTheme="minorHAnsi" w:hAnsiTheme="minorHAnsi" w:cstheme="minorHAnsi"/>
          <w:lang w:val="pl-PL"/>
        </w:rPr>
        <w:t>Robót Budowlanych, o którym mowa w pkt 23.4 Umowy i w pkt 1.5 Szczegółowych zasad odbiorów częściowych i końcowych, stanowiących Załącznik Nr 6 do Umowy</w:t>
      </w:r>
      <w:r w:rsidRPr="005A29B3">
        <w:rPr>
          <w:rFonts w:asciiTheme="minorHAnsi" w:hAnsiTheme="minorHAnsi" w:cstheme="minorHAnsi"/>
          <w:lang w:val="pl-PL" w:eastAsia="pl-PL"/>
        </w:rPr>
        <w:t xml:space="preserve"> i odmowy usunięcia wad przez Podmiot Prywatny; </w:t>
      </w:r>
    </w:p>
    <w:p w14:paraId="616F0E0E" w14:textId="77777777" w:rsidR="001A55FD" w:rsidRPr="005A29B3" w:rsidRDefault="001A55FD" w:rsidP="006A21B9">
      <w:pPr>
        <w:pStyle w:val="Akapitzlist"/>
        <w:numPr>
          <w:ilvl w:val="2"/>
          <w:numId w:val="13"/>
        </w:numPr>
        <w:tabs>
          <w:tab w:val="left" w:pos="284"/>
          <w:tab w:val="left" w:pos="993"/>
        </w:tabs>
        <w:suppressAutoHyphens/>
        <w:overflowPunct w:val="0"/>
        <w:autoSpaceDE w:val="0"/>
        <w:autoSpaceDN w:val="0"/>
        <w:spacing w:after="120" w:line="276" w:lineRule="auto"/>
        <w:ind w:left="993" w:hanging="567"/>
        <w:contextualSpacing w:val="0"/>
        <w:textAlignment w:val="baseline"/>
        <w:rPr>
          <w:rFonts w:asciiTheme="minorHAnsi" w:hAnsiTheme="minorHAnsi" w:cstheme="minorHAnsi"/>
          <w:lang w:val="pl-PL"/>
        </w:rPr>
      </w:pPr>
      <w:r w:rsidRPr="005A29B3">
        <w:rPr>
          <w:rFonts w:asciiTheme="minorHAnsi" w:hAnsiTheme="minorHAnsi" w:cstheme="minorHAnsi"/>
          <w:b/>
          <w:bCs/>
          <w:lang w:val="pl-PL" w:eastAsia="pl-PL"/>
        </w:rPr>
        <w:t>dnia następnego licząc od daty odbioru końcowego</w:t>
      </w:r>
      <w:r w:rsidRPr="005A29B3">
        <w:rPr>
          <w:rFonts w:asciiTheme="minorHAnsi" w:hAnsiTheme="minorHAnsi" w:cstheme="minorHAnsi"/>
          <w:b/>
          <w:bCs/>
          <w:lang w:val="pl-PL"/>
        </w:rPr>
        <w:t xml:space="preserve"> Robót Budowlanych</w:t>
      </w:r>
      <w:r w:rsidRPr="005A29B3">
        <w:rPr>
          <w:rFonts w:asciiTheme="minorHAnsi" w:hAnsiTheme="minorHAnsi" w:cstheme="minorHAnsi"/>
          <w:lang w:val="pl-PL"/>
        </w:rPr>
        <w:t xml:space="preserve">, o którym mowa w pkt 23.4 Umowy i w pkt 1.5 Szczegółowych zasad odbiorów częściowych i końcowych, stanowiących Załącznik Nr 6 do Umowy, </w:t>
      </w:r>
      <w:r w:rsidRPr="005A29B3">
        <w:rPr>
          <w:rFonts w:asciiTheme="minorHAnsi" w:hAnsiTheme="minorHAnsi" w:cstheme="minorHAnsi"/>
          <w:lang w:val="pl-PL" w:eastAsia="pl-PL"/>
        </w:rPr>
        <w:t>w przypadku braku stwierdzenia wad przy odbiorze końcowym</w:t>
      </w:r>
      <w:r w:rsidRPr="005A29B3">
        <w:rPr>
          <w:rFonts w:asciiTheme="minorHAnsi" w:hAnsiTheme="minorHAnsi" w:cstheme="minorHAnsi"/>
          <w:lang w:val="pl-PL"/>
        </w:rPr>
        <w:t xml:space="preserve"> Robót Budowlanych.</w:t>
      </w:r>
    </w:p>
    <w:p w14:paraId="7C7B1E93" w14:textId="77777777" w:rsidR="001A55FD" w:rsidRPr="006A21B9" w:rsidRDefault="001A55FD" w:rsidP="006A21B9">
      <w:pPr>
        <w:rPr>
          <w:rFonts w:asciiTheme="minorHAnsi" w:hAnsiTheme="minorHAnsi" w:cstheme="minorHAnsi"/>
          <w:b/>
          <w:sz w:val="22"/>
          <w:szCs w:val="22"/>
        </w:rPr>
      </w:pPr>
      <w:bookmarkStart w:id="6" w:name="_Hlk38232073"/>
      <w:r w:rsidRPr="006A21B9">
        <w:rPr>
          <w:rFonts w:asciiTheme="minorHAnsi" w:hAnsiTheme="minorHAnsi" w:cstheme="minorHAnsi"/>
          <w:b/>
          <w:sz w:val="22"/>
          <w:szCs w:val="22"/>
        </w:rPr>
        <w:t>Minimalny okres Rękojmi obejmuje okres minimum 120 miesięcy liczony od daty odbioru końcowego Robót Budowlanych do Daty zakończenia umowy o PPP.</w:t>
      </w:r>
    </w:p>
    <w:bookmarkEnd w:id="6"/>
    <w:p w14:paraId="3F8F0521" w14:textId="36568744" w:rsidR="00D23868" w:rsidRPr="006A21B9" w:rsidRDefault="00472FEF" w:rsidP="006A21B9">
      <w:pPr>
        <w:pStyle w:val="Standard"/>
        <w:spacing w:before="240" w:after="120"/>
        <w:rPr>
          <w:rFonts w:asciiTheme="minorHAnsi" w:hAnsiTheme="minorHAnsi" w:cstheme="minorHAnsi"/>
          <w:b/>
          <w:bCs/>
        </w:rPr>
      </w:pPr>
      <w:r w:rsidRPr="006A21B9">
        <w:rPr>
          <w:rFonts w:asciiTheme="minorHAnsi" w:hAnsiTheme="minorHAnsi" w:cstheme="minorHAnsi"/>
          <w:b/>
          <w:bCs/>
        </w:rPr>
        <w:t xml:space="preserve">Pytanie nr </w:t>
      </w:r>
      <w:r w:rsidR="00971681" w:rsidRPr="006A21B9">
        <w:rPr>
          <w:rFonts w:asciiTheme="minorHAnsi" w:hAnsiTheme="minorHAnsi" w:cstheme="minorHAnsi"/>
          <w:b/>
          <w:bCs/>
        </w:rPr>
        <w:t>45</w:t>
      </w:r>
      <w:r w:rsidRPr="006A21B9">
        <w:rPr>
          <w:rFonts w:asciiTheme="minorHAnsi" w:hAnsiTheme="minorHAnsi" w:cstheme="minorHAnsi"/>
          <w:b/>
          <w:bCs/>
        </w:rPr>
        <w:t>:</w:t>
      </w:r>
    </w:p>
    <w:p w14:paraId="2B1179E2" w14:textId="637EA95E" w:rsidR="00971681" w:rsidRPr="006A21B9" w:rsidRDefault="00971681" w:rsidP="006A21B9">
      <w:pPr>
        <w:autoSpaceDE w:val="0"/>
        <w:adjustRightInd w:val="0"/>
        <w:spacing w:after="120" w:line="276" w:lineRule="auto"/>
        <w:rPr>
          <w:rFonts w:asciiTheme="minorHAnsi" w:hAnsiTheme="minorHAnsi" w:cstheme="minorHAnsi"/>
          <w:sz w:val="22"/>
          <w:szCs w:val="22"/>
        </w:rPr>
      </w:pPr>
      <w:r w:rsidRPr="006A21B9">
        <w:rPr>
          <w:rFonts w:asciiTheme="minorHAnsi" w:hAnsiTheme="minorHAnsi" w:cstheme="minorHAnsi"/>
          <w:sz w:val="22"/>
          <w:szCs w:val="22"/>
        </w:rPr>
        <w:t xml:space="preserve">Zgodnie z zapisem w formularzu oferty Jeżeli Partner Prywatny oferuje okres rękojmi dłuższy niż minimalny okres rękojmi na wykonane roboty budowlane i urządzenia wymagany w SIWZ, rękojmia na udzielony przedmiot zamówienia winna być przedłużona o kolejne 12 miesięcy. Jednocześnie kryteria oceny ofert zamieszczone w pkt XVI SIWZ umożliwiają uzyskiwanie dodatkowych punktów już za 5 miesięczne wydłużenie tego okresu. </w:t>
      </w:r>
    </w:p>
    <w:p w14:paraId="4F95CD9B" w14:textId="4A79560C" w:rsidR="001C344C" w:rsidRPr="006A21B9" w:rsidRDefault="00971681" w:rsidP="006A21B9">
      <w:pPr>
        <w:autoSpaceDE w:val="0"/>
        <w:adjustRightInd w:val="0"/>
        <w:spacing w:after="120" w:line="276" w:lineRule="auto"/>
        <w:rPr>
          <w:rFonts w:asciiTheme="minorHAnsi" w:hAnsiTheme="minorHAnsi" w:cstheme="minorHAnsi"/>
          <w:sz w:val="22"/>
          <w:szCs w:val="22"/>
        </w:rPr>
      </w:pPr>
      <w:r w:rsidRPr="006A21B9">
        <w:rPr>
          <w:rFonts w:asciiTheme="minorHAnsi" w:hAnsiTheme="minorHAnsi" w:cstheme="minorHAnsi"/>
          <w:sz w:val="22"/>
          <w:szCs w:val="22"/>
        </w:rPr>
        <w:t>Zwracamy się z prośbą  o wykreślenie mylącego zapisu z formularza oferty.</w:t>
      </w:r>
    </w:p>
    <w:p w14:paraId="1F802913" w14:textId="4CA2815B" w:rsidR="00B80FEF" w:rsidRPr="006A21B9" w:rsidRDefault="00971681" w:rsidP="006A21B9">
      <w:pPr>
        <w:pStyle w:val="Standard"/>
        <w:spacing w:before="120" w:after="120"/>
        <w:rPr>
          <w:rFonts w:asciiTheme="minorHAnsi" w:hAnsiTheme="minorHAnsi" w:cstheme="minorHAnsi"/>
          <w:b/>
          <w:bCs/>
        </w:rPr>
      </w:pPr>
      <w:bookmarkStart w:id="7" w:name="_Hlk42686885"/>
      <w:r w:rsidRPr="006A21B9">
        <w:rPr>
          <w:rFonts w:asciiTheme="minorHAnsi" w:hAnsiTheme="minorHAnsi" w:cstheme="minorHAnsi"/>
          <w:b/>
          <w:bCs/>
        </w:rPr>
        <w:lastRenderedPageBreak/>
        <w:t>Odpowiedź na pytanie nr 45:</w:t>
      </w:r>
    </w:p>
    <w:p w14:paraId="79E82AF0" w14:textId="0D3470DD" w:rsidR="001A55FD" w:rsidRPr="006A21B9" w:rsidRDefault="003B72A7" w:rsidP="006A21B9">
      <w:pPr>
        <w:widowControl/>
        <w:spacing w:after="200" w:line="276" w:lineRule="auto"/>
        <w:rPr>
          <w:rFonts w:asciiTheme="minorHAnsi" w:eastAsia="Calibri" w:hAnsiTheme="minorHAnsi" w:cstheme="minorHAnsi"/>
          <w:b/>
          <w:kern w:val="0"/>
          <w:sz w:val="22"/>
          <w:szCs w:val="22"/>
          <w:lang w:eastAsia="en-US" w:bidi="ar-SA"/>
        </w:rPr>
      </w:pPr>
      <w:r w:rsidRPr="006A21B9">
        <w:rPr>
          <w:rFonts w:asciiTheme="minorHAnsi" w:hAnsiTheme="minorHAnsi" w:cstheme="minorHAnsi"/>
          <w:sz w:val="22"/>
          <w:szCs w:val="22"/>
        </w:rPr>
        <w:t xml:space="preserve">Zamawiający dokonuje modyfikacji pkt III Formularza oferty stanowiącego Załącznik nr 3 do SIWZ poprzez usunięcie zdania o treści: </w:t>
      </w:r>
      <w:r w:rsidR="001A55FD" w:rsidRPr="006A21B9">
        <w:rPr>
          <w:rFonts w:asciiTheme="minorHAnsi" w:eastAsia="Calibri" w:hAnsiTheme="minorHAnsi" w:cstheme="minorHAnsi"/>
          <w:b/>
          <w:kern w:val="0"/>
          <w:sz w:val="22"/>
          <w:szCs w:val="22"/>
          <w:lang w:eastAsia="en-US" w:bidi="ar-SA"/>
        </w:rPr>
        <w:t>Jeżeli Partner Prywatny oferuje okres rękojmi dłuższy niż minimalny okres rękojmi na wykonane roboty budowlane i urządzenia wymagany w SIWZ, rękojmia na udzielony przedmiot zamówienia winna być przedłużona o kolejne 12 miesięcy.</w:t>
      </w:r>
    </w:p>
    <w:p w14:paraId="75EC605D" w14:textId="17373C71" w:rsidR="003B72A7" w:rsidRPr="00746E12" w:rsidRDefault="003B72A7" w:rsidP="006A21B9">
      <w:pPr>
        <w:widowControl/>
        <w:spacing w:after="200" w:line="276" w:lineRule="auto"/>
        <w:rPr>
          <w:rFonts w:asciiTheme="minorHAnsi" w:eastAsia="Calibri" w:hAnsiTheme="minorHAnsi" w:cstheme="minorHAnsi"/>
          <w:bCs/>
          <w:iCs/>
          <w:kern w:val="0"/>
          <w:sz w:val="22"/>
          <w:szCs w:val="22"/>
          <w:lang w:eastAsia="en-US" w:bidi="ar-SA"/>
        </w:rPr>
      </w:pPr>
      <w:r w:rsidRPr="00746E12">
        <w:rPr>
          <w:rFonts w:asciiTheme="minorHAnsi" w:eastAsia="Calibri" w:hAnsiTheme="minorHAnsi" w:cstheme="minorHAnsi"/>
          <w:bCs/>
          <w:iCs/>
          <w:kern w:val="0"/>
          <w:sz w:val="22"/>
          <w:szCs w:val="22"/>
          <w:lang w:eastAsia="en-US" w:bidi="ar-SA"/>
        </w:rPr>
        <w:t xml:space="preserve">Tym samym, pkt III Formularza oferty stanowiącego Załącznik nr 3 do SIWZ otrzymuje brzmienie jak podane w odpowiedzi na pytanie nr 44. </w:t>
      </w:r>
    </w:p>
    <w:bookmarkEnd w:id="7"/>
    <w:p w14:paraId="13212ED1" w14:textId="52502D0E" w:rsidR="00D23868" w:rsidRPr="00746E12" w:rsidRDefault="00971681" w:rsidP="006A21B9">
      <w:pPr>
        <w:pStyle w:val="Standard"/>
        <w:spacing w:before="240" w:after="120"/>
        <w:rPr>
          <w:rFonts w:asciiTheme="minorHAnsi" w:hAnsiTheme="minorHAnsi" w:cstheme="minorHAnsi"/>
          <w:b/>
          <w:bCs/>
        </w:rPr>
      </w:pPr>
      <w:r w:rsidRPr="00746E12">
        <w:rPr>
          <w:rFonts w:asciiTheme="minorHAnsi" w:hAnsiTheme="minorHAnsi" w:cstheme="minorHAnsi"/>
          <w:b/>
          <w:bCs/>
        </w:rPr>
        <w:t>Pytanie nr 46</w:t>
      </w:r>
      <w:r w:rsidR="00472FEF" w:rsidRPr="00746E12">
        <w:rPr>
          <w:rFonts w:asciiTheme="minorHAnsi" w:hAnsiTheme="minorHAnsi" w:cstheme="minorHAnsi"/>
          <w:b/>
          <w:bCs/>
        </w:rPr>
        <w:t>:</w:t>
      </w:r>
    </w:p>
    <w:p w14:paraId="5B135252" w14:textId="77777777" w:rsidR="00971681" w:rsidRPr="00746E12" w:rsidRDefault="0097168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 xml:space="preserve">Poniższe pytania zostały sformułowane na wniosek instytucji finansujących które potencjalnie mogą być zainteresowane udziałem w projekcie, co jest niezbędne dla możliwości złożenia wiążącej oferty. </w:t>
      </w:r>
    </w:p>
    <w:p w14:paraId="083CAA78" w14:textId="77777777" w:rsidR="00E53A9A" w:rsidRPr="00746E12" w:rsidRDefault="0097168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 xml:space="preserve">Obecna sytuacja epidemiczna powoduje wiele niepewności na rynkach finansowych. Szczególnego znaczenia w kontekście prowadzonego postępowania, nabiera możliwość oszacowania </w:t>
      </w:r>
      <w:proofErr w:type="spellStart"/>
      <w:r w:rsidRPr="00746E12">
        <w:rPr>
          <w:rFonts w:asciiTheme="minorHAnsi" w:hAnsiTheme="minorHAnsi" w:cstheme="minorHAnsi"/>
          <w:sz w:val="22"/>
          <w:szCs w:val="22"/>
        </w:rPr>
        <w:t>ryzyk</w:t>
      </w:r>
      <w:proofErr w:type="spellEnd"/>
      <w:r w:rsidRPr="00746E12">
        <w:rPr>
          <w:rFonts w:asciiTheme="minorHAnsi" w:hAnsiTheme="minorHAnsi" w:cstheme="minorHAnsi"/>
          <w:sz w:val="22"/>
          <w:szCs w:val="22"/>
        </w:rPr>
        <w:t xml:space="preserve"> związanych ze prognozą stanu finansów JST. Niestety przed upływem III kw. 2020 weryfikacja założeń może być uniemożliwiona, co zostało potwierdzone w odpowiedzi na pyt 39 z 29-06-2020. W takim przypadku, szczególnego znaczenia dla analizy możliwości finansowania wieloletniego przedsięwzięcia, nabiera ostatni WPF jaki został wskazany w odpowiedziach do obecnego postępowania. Analiza tego dokumentu  wskazuje, że projekt PPP jest planowany na lata 2020-2030. Analiza wzoru umowy mówi zaś o okresie 14 letnim, który w sposób oczywisty wykracza poza rok 2030. W takim przypadku wykonanie jakichkolwiek prognoz i projekcji finansowych jest niemożliwe z racji braku jakichkolwiek założeń. Sytuac</w:t>
      </w:r>
      <w:r w:rsidR="00EE6EEE" w:rsidRPr="00746E12">
        <w:rPr>
          <w:rFonts w:asciiTheme="minorHAnsi" w:hAnsiTheme="minorHAnsi" w:cstheme="minorHAnsi"/>
          <w:sz w:val="22"/>
          <w:szCs w:val="22"/>
        </w:rPr>
        <w:t>ja taka może prowadzić do braku</w:t>
      </w:r>
      <w:r w:rsidR="00E53A9A" w:rsidRPr="00746E12">
        <w:rPr>
          <w:rFonts w:asciiTheme="minorHAnsi" w:hAnsiTheme="minorHAnsi" w:cstheme="minorHAnsi"/>
          <w:sz w:val="22"/>
          <w:szCs w:val="22"/>
        </w:rPr>
        <w:t xml:space="preserve"> </w:t>
      </w:r>
      <w:r w:rsidRPr="00746E12">
        <w:rPr>
          <w:rFonts w:asciiTheme="minorHAnsi" w:hAnsiTheme="minorHAnsi" w:cstheme="minorHAnsi"/>
          <w:sz w:val="22"/>
          <w:szCs w:val="22"/>
        </w:rPr>
        <w:t>możl</w:t>
      </w:r>
      <w:r w:rsidR="00E53A9A" w:rsidRPr="00746E12">
        <w:rPr>
          <w:rFonts w:asciiTheme="minorHAnsi" w:hAnsiTheme="minorHAnsi" w:cstheme="minorHAnsi"/>
          <w:sz w:val="22"/>
          <w:szCs w:val="22"/>
        </w:rPr>
        <w:t>iwości złożenia wiążącej oferty.</w:t>
      </w:r>
    </w:p>
    <w:p w14:paraId="63D7D43E" w14:textId="234FC04C" w:rsidR="001C344C" w:rsidRPr="00746E12" w:rsidRDefault="0097168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W związku z powyższym zwracamy się o modyfikację wzoru umowy tak aby koniec etapu spłaty następował najpóźniej na 2030 rok, jako ostatni ujęty w przesłanych dokumentach.</w:t>
      </w:r>
    </w:p>
    <w:p w14:paraId="1544A8EE" w14:textId="772CE245" w:rsidR="000E1771" w:rsidRPr="00746E12" w:rsidRDefault="000E177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Jednocześnie zwracamy uwagę że data zakończenia Umowy powinna być elastyczna i zależna od deklaracji jakie złożył Partner Prywatny w ofercie. Generalnie powinna trwać tyle ile wynosi etap inwestycyjny oraz rękojmia na  wykonane roboty budowlane i urządzenia, z zastrzeżeniem że oba te etapy nie mogą trwać dłużej niż 120 miesięcy (do końca 2030 roku)</w:t>
      </w:r>
      <w:r w:rsidR="001C7EA3" w:rsidRPr="00746E12">
        <w:rPr>
          <w:rFonts w:asciiTheme="minorHAnsi" w:hAnsiTheme="minorHAnsi" w:cstheme="minorHAnsi"/>
          <w:sz w:val="22"/>
          <w:szCs w:val="22"/>
        </w:rPr>
        <w:t xml:space="preserve">. </w:t>
      </w:r>
      <w:r w:rsidRPr="00746E12">
        <w:rPr>
          <w:rFonts w:asciiTheme="minorHAnsi" w:hAnsiTheme="minorHAnsi" w:cstheme="minorHAnsi"/>
          <w:sz w:val="22"/>
          <w:szCs w:val="22"/>
        </w:rPr>
        <w:t xml:space="preserve"> </w:t>
      </w:r>
    </w:p>
    <w:p w14:paraId="73EFF69A" w14:textId="061162F2" w:rsidR="000E1771" w:rsidRPr="00746E12" w:rsidRDefault="000E177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Wnosimy o wprowadzenie odpowiednich modyfikacji do Wzoru Umowy.</w:t>
      </w:r>
    </w:p>
    <w:p w14:paraId="0D46FA34" w14:textId="77777777" w:rsidR="00E9461B" w:rsidRPr="00746E12" w:rsidRDefault="00971681" w:rsidP="006A21B9">
      <w:pPr>
        <w:pStyle w:val="Standard"/>
        <w:spacing w:before="120" w:after="120"/>
        <w:rPr>
          <w:rFonts w:asciiTheme="minorHAnsi" w:hAnsiTheme="minorHAnsi" w:cstheme="minorHAnsi"/>
          <w:b/>
          <w:bCs/>
        </w:rPr>
      </w:pPr>
      <w:r w:rsidRPr="00746E12">
        <w:rPr>
          <w:rFonts w:asciiTheme="minorHAnsi" w:hAnsiTheme="minorHAnsi" w:cstheme="minorHAnsi"/>
          <w:b/>
          <w:bCs/>
        </w:rPr>
        <w:t>Odpowiedź na pytanie nr 46</w:t>
      </w:r>
      <w:r w:rsidR="00472FEF" w:rsidRPr="00746E12">
        <w:rPr>
          <w:rFonts w:asciiTheme="minorHAnsi" w:hAnsiTheme="minorHAnsi" w:cstheme="minorHAnsi"/>
          <w:b/>
          <w:bCs/>
        </w:rPr>
        <w:t>:</w:t>
      </w:r>
    </w:p>
    <w:p w14:paraId="69F636D2" w14:textId="596E8F1A" w:rsidR="00D23868" w:rsidRPr="00746E12" w:rsidRDefault="00E9461B" w:rsidP="006A21B9">
      <w:pPr>
        <w:pStyle w:val="Standard"/>
        <w:spacing w:before="120" w:after="120"/>
        <w:rPr>
          <w:rFonts w:asciiTheme="minorHAnsi" w:hAnsiTheme="minorHAnsi" w:cstheme="minorHAnsi"/>
        </w:rPr>
      </w:pPr>
      <w:r w:rsidRPr="00746E12">
        <w:rPr>
          <w:rFonts w:asciiTheme="minorHAnsi" w:hAnsiTheme="minorHAnsi" w:cstheme="minorHAnsi"/>
        </w:rPr>
        <w:t>Załącznik nr 2 do Wieloletniej Prognozy Finansowej został przygotowany w ubiegłym roku, kiedy trwało poprzednie postępowanie, oparte na nieco innych założeniach, tj. zawarciu umowy o PPP w roku 2020 i rozpoczęciu Utrzymania w roku 2021. W związku z czym okres Utrzymania kończył się w roku 2030. Załącznik nr 2 potwierdza gotowość Gminy do zawarcia umowy o PPP i zostanie dostosowany po wyborze oferty najkorzystniejszej.</w:t>
      </w:r>
    </w:p>
    <w:p w14:paraId="54B4248D" w14:textId="44861817" w:rsidR="00D23868" w:rsidRPr="00746E12" w:rsidRDefault="00472FEF" w:rsidP="006A21B9">
      <w:pPr>
        <w:pStyle w:val="Standard"/>
        <w:spacing w:before="240" w:after="120"/>
        <w:rPr>
          <w:rFonts w:asciiTheme="minorHAnsi" w:hAnsiTheme="minorHAnsi" w:cstheme="minorHAnsi"/>
          <w:b/>
          <w:bCs/>
        </w:rPr>
      </w:pPr>
      <w:r w:rsidRPr="00746E12">
        <w:rPr>
          <w:rFonts w:asciiTheme="minorHAnsi" w:hAnsiTheme="minorHAnsi" w:cstheme="minorHAnsi"/>
          <w:b/>
          <w:bCs/>
        </w:rPr>
        <w:t xml:space="preserve">Pytanie nr </w:t>
      </w:r>
      <w:r w:rsidR="00971681" w:rsidRPr="00746E12">
        <w:rPr>
          <w:rFonts w:asciiTheme="minorHAnsi" w:hAnsiTheme="minorHAnsi" w:cstheme="minorHAnsi"/>
          <w:b/>
          <w:bCs/>
        </w:rPr>
        <w:t>47</w:t>
      </w:r>
      <w:r w:rsidRPr="00746E12">
        <w:rPr>
          <w:rFonts w:asciiTheme="minorHAnsi" w:hAnsiTheme="minorHAnsi" w:cstheme="minorHAnsi"/>
          <w:b/>
          <w:bCs/>
        </w:rPr>
        <w:t>:</w:t>
      </w:r>
    </w:p>
    <w:p w14:paraId="54030207" w14:textId="77777777" w:rsidR="000E1771" w:rsidRPr="00746E12" w:rsidRDefault="000E177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W pkt 7.10 wzoru umowy znajduje się definicja  CIW (Część Inwestycyjną Wynagrodzenia). Zwracamy uwagę, że jej obecna definicja wskazuje że Partner Prywatny uzyska wynagrodzenie jedynie w wysokości poniesionych kosztów, co stoi w sprzeczności z sensem ekonomicznym projektu. Dodatkowo w pkt 7.11 wzoru Umowy brak jest informacji o wypłacie wynagrodzenia powiększonego o podatek VAT.</w:t>
      </w:r>
    </w:p>
    <w:p w14:paraId="2BE78E32" w14:textId="771D987B" w:rsidR="001C344C" w:rsidRPr="00746E12" w:rsidRDefault="000E177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Wnosimy o wprowadzenie odpowiednich modyfikacji do wzoru Umowy, tak aby wypłata wynagrodzenia jednoznacznie obejmowała podatek VAT, oraz obejmowała kwoty wskazane w Ofercie.</w:t>
      </w:r>
    </w:p>
    <w:p w14:paraId="6EBEEFD8" w14:textId="77777777" w:rsidR="006A21B9" w:rsidRDefault="006A21B9">
      <w:pPr>
        <w:suppressAutoHyphens w:val="0"/>
        <w:rPr>
          <w:rFonts w:asciiTheme="minorHAnsi" w:eastAsia="Calibri" w:hAnsiTheme="minorHAnsi" w:cstheme="minorHAnsi"/>
          <w:b/>
          <w:bCs/>
          <w:sz w:val="22"/>
          <w:szCs w:val="22"/>
          <w:lang w:bidi="ar-SA"/>
        </w:rPr>
      </w:pPr>
      <w:r>
        <w:rPr>
          <w:rFonts w:asciiTheme="minorHAnsi" w:hAnsiTheme="minorHAnsi" w:cstheme="minorHAnsi"/>
          <w:b/>
          <w:bCs/>
        </w:rPr>
        <w:br w:type="page"/>
      </w:r>
    </w:p>
    <w:p w14:paraId="6D46DDE4" w14:textId="2FDA8F79" w:rsidR="00D23868" w:rsidRPr="00746E12" w:rsidRDefault="00472FEF" w:rsidP="006A21B9">
      <w:pPr>
        <w:pStyle w:val="Standard"/>
        <w:spacing w:before="120" w:after="120"/>
        <w:rPr>
          <w:rFonts w:asciiTheme="minorHAnsi" w:hAnsiTheme="minorHAnsi" w:cstheme="minorHAnsi"/>
          <w:b/>
          <w:bCs/>
        </w:rPr>
      </w:pPr>
      <w:r w:rsidRPr="00746E12">
        <w:rPr>
          <w:rFonts w:asciiTheme="minorHAnsi" w:hAnsiTheme="minorHAnsi" w:cstheme="minorHAnsi"/>
          <w:b/>
          <w:bCs/>
        </w:rPr>
        <w:lastRenderedPageBreak/>
        <w:t xml:space="preserve">Odpowiedź na pytanie nr </w:t>
      </w:r>
      <w:r w:rsidR="000E1771" w:rsidRPr="00746E12">
        <w:rPr>
          <w:rFonts w:asciiTheme="minorHAnsi" w:hAnsiTheme="minorHAnsi" w:cstheme="minorHAnsi"/>
          <w:b/>
          <w:bCs/>
        </w:rPr>
        <w:t>47</w:t>
      </w:r>
      <w:r w:rsidRPr="00746E12">
        <w:rPr>
          <w:rFonts w:asciiTheme="minorHAnsi" w:hAnsiTheme="minorHAnsi" w:cstheme="minorHAnsi"/>
          <w:b/>
          <w:bCs/>
        </w:rPr>
        <w:t>:</w:t>
      </w:r>
    </w:p>
    <w:p w14:paraId="6342FA41" w14:textId="77777777" w:rsidR="00E9461B" w:rsidRPr="00746E12" w:rsidRDefault="00E9461B" w:rsidP="006A21B9">
      <w:pPr>
        <w:pStyle w:val="Standard"/>
        <w:spacing w:before="120" w:after="120"/>
        <w:rPr>
          <w:rFonts w:asciiTheme="minorHAnsi" w:hAnsiTheme="minorHAnsi" w:cstheme="minorHAnsi"/>
        </w:rPr>
      </w:pPr>
      <w:r w:rsidRPr="00746E12">
        <w:rPr>
          <w:rFonts w:asciiTheme="minorHAnsi" w:hAnsiTheme="minorHAnsi" w:cstheme="minorHAnsi"/>
        </w:rPr>
        <w:t>Zamawiający wskazuje, iż Część Inwestycyjna Wynagrodzenia obejmuje Wynagrodzenie Partnera Prywatnego za zrealizowanie Etapu Inwestycyjnego tj. wykonanie Dokumentacji Projektowej i wykonanie Robót Budowlanych przez Partnera Prywatnego w ramach realizacji Umowy.</w:t>
      </w:r>
    </w:p>
    <w:p w14:paraId="1B876B2E" w14:textId="7F4A1E09" w:rsidR="00E9461B" w:rsidRPr="00746E12" w:rsidRDefault="00E9461B" w:rsidP="006A21B9">
      <w:pPr>
        <w:pStyle w:val="Standard"/>
        <w:spacing w:before="120" w:after="120"/>
        <w:rPr>
          <w:rFonts w:asciiTheme="minorHAnsi" w:hAnsiTheme="minorHAnsi" w:cstheme="minorHAnsi"/>
        </w:rPr>
      </w:pPr>
      <w:r w:rsidRPr="00746E12">
        <w:rPr>
          <w:rFonts w:asciiTheme="minorHAnsi" w:hAnsiTheme="minorHAnsi" w:cstheme="minorHAnsi"/>
        </w:rPr>
        <w:t xml:space="preserve">Zamawiający dokonuje modyfikacji punktu 7.11 wzoru Umowy i nadaje mu nowe brzmienie: </w:t>
      </w:r>
    </w:p>
    <w:p w14:paraId="3F3E3EA2" w14:textId="4E5BC2B0" w:rsidR="00E9461B" w:rsidRPr="006A21B9" w:rsidRDefault="00944087" w:rsidP="006A21B9">
      <w:pPr>
        <w:pStyle w:val="Standard"/>
        <w:spacing w:before="120" w:after="120"/>
        <w:rPr>
          <w:rFonts w:asciiTheme="minorHAnsi" w:hAnsiTheme="minorHAnsi" w:cstheme="minorHAnsi"/>
        </w:rPr>
      </w:pPr>
      <w:r w:rsidRPr="006A21B9">
        <w:rPr>
          <w:rFonts w:asciiTheme="minorHAnsi" w:hAnsiTheme="minorHAnsi" w:cstheme="minorHAnsi"/>
        </w:rPr>
        <w:t xml:space="preserve">7.11. </w:t>
      </w:r>
      <w:r w:rsidR="00E9461B" w:rsidRPr="006A21B9">
        <w:rPr>
          <w:rFonts w:asciiTheme="minorHAnsi" w:hAnsiTheme="minorHAnsi" w:cstheme="minorHAnsi"/>
        </w:rPr>
        <w:t xml:space="preserve">Z zastrzeżeniem pozostałych zapisów Umowy, Część Inwestycyjna Wynagrodzenia Partnera Prywatnego będzie wypłacana w równych płatnościach częściowych powiększonych o podatek od towarów </w:t>
      </w:r>
      <w:r w:rsidR="006A21B9">
        <w:rPr>
          <w:rFonts w:asciiTheme="minorHAnsi" w:hAnsiTheme="minorHAnsi" w:cstheme="minorHAnsi"/>
        </w:rPr>
        <w:br/>
      </w:r>
      <w:r w:rsidR="00E9461B" w:rsidRPr="006A21B9">
        <w:rPr>
          <w:rFonts w:asciiTheme="minorHAnsi" w:hAnsiTheme="minorHAnsi" w:cstheme="minorHAnsi"/>
        </w:rPr>
        <w:t xml:space="preserve">i usług, zgodnie z Harmonogramem i wartościach wskazanych w Ofercie oraz zgodnie z punktem 8 Umowy </w:t>
      </w:r>
      <w:r w:rsidR="006A21B9">
        <w:rPr>
          <w:rFonts w:asciiTheme="minorHAnsi" w:hAnsiTheme="minorHAnsi" w:cstheme="minorHAnsi"/>
        </w:rPr>
        <w:br/>
      </w:r>
      <w:r w:rsidR="00E9461B" w:rsidRPr="006A21B9">
        <w:rPr>
          <w:rFonts w:asciiTheme="minorHAnsi" w:hAnsiTheme="minorHAnsi" w:cstheme="minorHAnsi"/>
        </w:rPr>
        <w:t>i Załącznikiem 11 do Umowy.</w:t>
      </w:r>
    </w:p>
    <w:p w14:paraId="543F2DE5" w14:textId="47BB0FC2" w:rsidR="00D23868" w:rsidRPr="00746E12" w:rsidRDefault="000E1771" w:rsidP="006A21B9">
      <w:pPr>
        <w:pStyle w:val="Standard"/>
        <w:spacing w:before="240" w:after="120"/>
        <w:rPr>
          <w:rFonts w:asciiTheme="minorHAnsi" w:hAnsiTheme="minorHAnsi" w:cstheme="minorHAnsi"/>
          <w:b/>
          <w:bCs/>
        </w:rPr>
      </w:pPr>
      <w:r w:rsidRPr="00746E12">
        <w:rPr>
          <w:rFonts w:asciiTheme="minorHAnsi" w:hAnsiTheme="minorHAnsi" w:cstheme="minorHAnsi"/>
          <w:b/>
          <w:bCs/>
        </w:rPr>
        <w:t>Pytanie nr 48</w:t>
      </w:r>
      <w:r w:rsidR="00472FEF" w:rsidRPr="00746E12">
        <w:rPr>
          <w:rFonts w:asciiTheme="minorHAnsi" w:hAnsiTheme="minorHAnsi" w:cstheme="minorHAnsi"/>
          <w:b/>
          <w:bCs/>
        </w:rPr>
        <w:t>:</w:t>
      </w:r>
    </w:p>
    <w:p w14:paraId="70BB1005" w14:textId="3148AE88" w:rsidR="000E1771" w:rsidRPr="00746E12" w:rsidRDefault="000E177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 xml:space="preserve">W pkt 7.5 wzoru umowy znajduje się informacja, że Partner Prywatny będzie zobowiązany do dokumentowania kosztów finansowych wskazanych w ofercie. Zwracamy uwagę, że w formularzu ofertowym  podawana jest cena jaką ma zapłacić Podmiot Publiczny, nie zaś poziom kosztów. </w:t>
      </w:r>
    </w:p>
    <w:p w14:paraId="70666048" w14:textId="270F8A00" w:rsidR="00ED4ECF" w:rsidRPr="00746E12" w:rsidRDefault="000E1771"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W związku z powyższym wnosimy o wykreślenie ostatniego zdania pkt 7.5 wzoru Umowy.</w:t>
      </w:r>
    </w:p>
    <w:p w14:paraId="2288AB56" w14:textId="5290DF2B" w:rsidR="00D23868" w:rsidRPr="00746E12" w:rsidRDefault="000E1771" w:rsidP="006A21B9">
      <w:pPr>
        <w:pStyle w:val="Standard"/>
        <w:spacing w:before="120" w:after="120"/>
        <w:rPr>
          <w:rFonts w:asciiTheme="minorHAnsi" w:hAnsiTheme="minorHAnsi" w:cstheme="minorHAnsi"/>
          <w:b/>
          <w:bCs/>
        </w:rPr>
      </w:pPr>
      <w:r w:rsidRPr="00746E12">
        <w:rPr>
          <w:rFonts w:asciiTheme="minorHAnsi" w:hAnsiTheme="minorHAnsi" w:cstheme="minorHAnsi"/>
          <w:b/>
          <w:bCs/>
        </w:rPr>
        <w:t>Odpowiedź na pytanie nr 48</w:t>
      </w:r>
      <w:r w:rsidR="00472FEF" w:rsidRPr="00746E12">
        <w:rPr>
          <w:rFonts w:asciiTheme="minorHAnsi" w:hAnsiTheme="minorHAnsi" w:cstheme="minorHAnsi"/>
          <w:b/>
          <w:bCs/>
        </w:rPr>
        <w:t>:</w:t>
      </w:r>
    </w:p>
    <w:p w14:paraId="545D780F" w14:textId="4C5C7404" w:rsidR="00E9461B" w:rsidRPr="006A21B9" w:rsidRDefault="00E9461B" w:rsidP="006A21B9">
      <w:pPr>
        <w:pStyle w:val="Standard"/>
        <w:spacing w:before="120" w:after="120"/>
        <w:rPr>
          <w:rFonts w:asciiTheme="minorHAnsi" w:hAnsiTheme="minorHAnsi" w:cstheme="minorHAnsi"/>
        </w:rPr>
      </w:pPr>
      <w:r w:rsidRPr="006A21B9">
        <w:rPr>
          <w:rFonts w:asciiTheme="minorHAnsi" w:hAnsiTheme="minorHAnsi" w:cstheme="minorHAnsi"/>
        </w:rPr>
        <w:t>Zamawiający dokonuje modyfikacji punktu 7.5 wzoru Umowy poprzez wykreślenie zdania: „które będą potwierdzać Koszty Finansowania wskazane w Ofercie, wystawiane zgodnie z Harmonogramem.”</w:t>
      </w:r>
    </w:p>
    <w:p w14:paraId="30D91631" w14:textId="77777777" w:rsidR="00944087" w:rsidRPr="006A21B9" w:rsidRDefault="00E9461B" w:rsidP="006A21B9">
      <w:pPr>
        <w:pStyle w:val="Standard"/>
        <w:spacing w:before="120" w:after="120"/>
        <w:rPr>
          <w:rFonts w:asciiTheme="minorHAnsi" w:hAnsiTheme="minorHAnsi" w:cstheme="minorHAnsi"/>
        </w:rPr>
      </w:pPr>
      <w:r w:rsidRPr="006A21B9">
        <w:rPr>
          <w:rFonts w:asciiTheme="minorHAnsi" w:hAnsiTheme="minorHAnsi" w:cstheme="minorHAnsi"/>
        </w:rPr>
        <w:t xml:space="preserve">Ostateczne brzmienie punktu 7.5 wzoru Umowy będzie brzmiało po zmianie: </w:t>
      </w:r>
    </w:p>
    <w:p w14:paraId="1ACE50B6" w14:textId="2B47DE37" w:rsidR="00E9461B" w:rsidRPr="006A21B9" w:rsidRDefault="00944087" w:rsidP="006A21B9">
      <w:pPr>
        <w:pStyle w:val="Standard"/>
        <w:spacing w:before="120" w:after="120"/>
        <w:rPr>
          <w:rFonts w:asciiTheme="minorHAnsi" w:hAnsiTheme="minorHAnsi" w:cstheme="minorHAnsi"/>
        </w:rPr>
      </w:pPr>
      <w:r w:rsidRPr="006A21B9">
        <w:rPr>
          <w:rFonts w:asciiTheme="minorHAnsi" w:hAnsiTheme="minorHAnsi" w:cstheme="minorHAnsi"/>
          <w:b/>
          <w:bCs/>
        </w:rPr>
        <w:t>7.5.</w:t>
      </w:r>
      <w:r w:rsidRPr="006A21B9">
        <w:rPr>
          <w:rFonts w:asciiTheme="minorHAnsi" w:hAnsiTheme="minorHAnsi" w:cstheme="minorHAnsi"/>
        </w:rPr>
        <w:t xml:space="preserve"> </w:t>
      </w:r>
      <w:r w:rsidR="00E9461B" w:rsidRPr="006A21B9">
        <w:rPr>
          <w:rFonts w:asciiTheme="minorHAnsi" w:hAnsiTheme="minorHAnsi" w:cstheme="minorHAnsi"/>
        </w:rPr>
        <w:t>Rozliczenie Części Utrzymaniowej Wynagrodzenia za świadczenie usług Utrzymania w kwocie określonej w punkcie 6.3.2 Umowy zostanie dokonane na podstawie wystawianych przez Partnera Prywatnego faktur VAT i doręczanych Podmiotowi Publicznemu, zgodnie z Harmonogramem Wynagrodzenia, z zastrzeżeniem dalszych postanowień Umowy. Partner Prywatny dodatkowo udokumentuje Części Pierwszą Części Utrzymaniowej Wynagrodzenia, za usługi Finansowania fakturami lub innymi dokumentami księgowymi zgodnymi z Przepisami Prawa</w:t>
      </w:r>
      <w:r w:rsidRPr="006A21B9">
        <w:rPr>
          <w:rFonts w:asciiTheme="minorHAnsi" w:hAnsiTheme="minorHAnsi" w:cstheme="minorHAnsi"/>
        </w:rPr>
        <w:t xml:space="preserve">. </w:t>
      </w:r>
    </w:p>
    <w:p w14:paraId="591F9BB0" w14:textId="58165C94" w:rsidR="00D23868" w:rsidRPr="00746E12" w:rsidRDefault="00472FEF" w:rsidP="006A21B9">
      <w:pPr>
        <w:pStyle w:val="Standard"/>
        <w:spacing w:before="240" w:after="120"/>
        <w:rPr>
          <w:rFonts w:asciiTheme="minorHAnsi" w:hAnsiTheme="minorHAnsi" w:cstheme="minorHAnsi"/>
          <w:b/>
          <w:bCs/>
        </w:rPr>
      </w:pPr>
      <w:r w:rsidRPr="00746E12">
        <w:rPr>
          <w:rFonts w:asciiTheme="minorHAnsi" w:hAnsiTheme="minorHAnsi" w:cstheme="minorHAnsi"/>
          <w:b/>
          <w:bCs/>
        </w:rPr>
        <w:t xml:space="preserve">Pytanie nr </w:t>
      </w:r>
      <w:r w:rsidR="000E1771" w:rsidRPr="00746E12">
        <w:rPr>
          <w:rFonts w:asciiTheme="minorHAnsi" w:hAnsiTheme="minorHAnsi" w:cstheme="minorHAnsi"/>
          <w:b/>
          <w:bCs/>
        </w:rPr>
        <w:t>49</w:t>
      </w:r>
      <w:r w:rsidRPr="00746E12">
        <w:rPr>
          <w:rFonts w:asciiTheme="minorHAnsi" w:hAnsiTheme="minorHAnsi" w:cstheme="minorHAnsi"/>
          <w:b/>
          <w:bCs/>
        </w:rPr>
        <w:t>:</w:t>
      </w:r>
    </w:p>
    <w:p w14:paraId="154DFE51" w14:textId="77777777" w:rsidR="00C16A56" w:rsidRPr="00746E12" w:rsidRDefault="00C16A56" w:rsidP="006A21B9">
      <w:pPr>
        <w:pStyle w:val="Standard"/>
        <w:spacing w:before="120" w:after="120"/>
        <w:rPr>
          <w:rFonts w:asciiTheme="minorHAnsi" w:hAnsiTheme="minorHAnsi" w:cstheme="minorHAnsi"/>
        </w:rPr>
      </w:pPr>
      <w:r w:rsidRPr="00746E12">
        <w:rPr>
          <w:rFonts w:asciiTheme="minorHAnsi" w:hAnsiTheme="minorHAnsi" w:cstheme="minorHAnsi"/>
        </w:rPr>
        <w:t xml:space="preserve">W ocenie instytucji finansującej pkt 34.6 wzoru Umowy jest wskazywany jako kluczowy dla możliwości zapewnienia finansowania. Jednocześnie bez udziału Instytucji Finansującej zasadność ekonomiczna projektu w kwotach przewidzianych w WPF jest wątpliwa. </w:t>
      </w:r>
    </w:p>
    <w:p w14:paraId="6C2237B9" w14:textId="3CDCE821" w:rsidR="00C16A56" w:rsidRPr="006A21B9" w:rsidRDefault="00C16A56" w:rsidP="006A21B9">
      <w:pPr>
        <w:pStyle w:val="Standard"/>
        <w:spacing w:before="120" w:after="120"/>
        <w:rPr>
          <w:rFonts w:asciiTheme="minorHAnsi" w:hAnsiTheme="minorHAnsi" w:cstheme="minorHAnsi"/>
        </w:rPr>
      </w:pPr>
      <w:r w:rsidRPr="006A21B9">
        <w:rPr>
          <w:rFonts w:asciiTheme="minorHAnsi" w:hAnsiTheme="minorHAnsi" w:cstheme="minorHAnsi"/>
        </w:rPr>
        <w:t xml:space="preserve">Mając na uwadze brzmienie pkt 34.7 wnosimy o wykreślenie pkt </w:t>
      </w:r>
      <w:r w:rsidR="005734A7" w:rsidRPr="006A21B9">
        <w:rPr>
          <w:rFonts w:asciiTheme="minorHAnsi" w:hAnsiTheme="minorHAnsi" w:cstheme="minorHAnsi"/>
        </w:rPr>
        <w:t>34.6 wzoru</w:t>
      </w:r>
      <w:r w:rsidRPr="006A21B9">
        <w:rPr>
          <w:rFonts w:asciiTheme="minorHAnsi" w:hAnsiTheme="minorHAnsi" w:cstheme="minorHAnsi"/>
        </w:rPr>
        <w:t xml:space="preserve"> Umowy.</w:t>
      </w:r>
    </w:p>
    <w:p w14:paraId="2E08CDA5" w14:textId="1F1EE643" w:rsidR="00D23868" w:rsidRPr="006A21B9" w:rsidRDefault="00472FEF" w:rsidP="006A21B9">
      <w:pPr>
        <w:pStyle w:val="Standard"/>
        <w:spacing w:before="120" w:after="120"/>
        <w:rPr>
          <w:rFonts w:asciiTheme="minorHAnsi" w:hAnsiTheme="minorHAnsi" w:cstheme="minorHAnsi"/>
          <w:b/>
          <w:bCs/>
        </w:rPr>
      </w:pPr>
      <w:r w:rsidRPr="006A21B9">
        <w:rPr>
          <w:rFonts w:asciiTheme="minorHAnsi" w:hAnsiTheme="minorHAnsi" w:cstheme="minorHAnsi"/>
          <w:b/>
          <w:bCs/>
        </w:rPr>
        <w:t xml:space="preserve">Odpowiedź na pytanie nr </w:t>
      </w:r>
      <w:r w:rsidR="00C16A56" w:rsidRPr="006A21B9">
        <w:rPr>
          <w:rFonts w:asciiTheme="minorHAnsi" w:hAnsiTheme="minorHAnsi" w:cstheme="minorHAnsi"/>
          <w:b/>
          <w:bCs/>
        </w:rPr>
        <w:t>49</w:t>
      </w:r>
      <w:r w:rsidRPr="006A21B9">
        <w:rPr>
          <w:rFonts w:asciiTheme="minorHAnsi" w:hAnsiTheme="minorHAnsi" w:cstheme="minorHAnsi"/>
          <w:b/>
          <w:bCs/>
        </w:rPr>
        <w:t>:</w:t>
      </w:r>
    </w:p>
    <w:p w14:paraId="2E6DEF1D" w14:textId="16E7E586" w:rsidR="003B72A7" w:rsidRPr="006A21B9" w:rsidRDefault="003B72A7" w:rsidP="006A21B9">
      <w:pPr>
        <w:pStyle w:val="Standard"/>
        <w:spacing w:before="120" w:after="120"/>
        <w:rPr>
          <w:rFonts w:asciiTheme="minorHAnsi" w:hAnsiTheme="minorHAnsi" w:cstheme="minorHAnsi"/>
        </w:rPr>
      </w:pPr>
      <w:r w:rsidRPr="006A21B9">
        <w:rPr>
          <w:rFonts w:asciiTheme="minorHAnsi" w:hAnsiTheme="minorHAnsi" w:cstheme="minorHAnsi"/>
        </w:rPr>
        <w:t>Zamawiający dokonuje modyfikacji pkt 34.6. Wzoru umowy nadając mu następujące brzmienie:</w:t>
      </w:r>
    </w:p>
    <w:p w14:paraId="33BDCC9E" w14:textId="11DBAAC7" w:rsidR="00027593" w:rsidRPr="006A21B9" w:rsidRDefault="00027593" w:rsidP="006A21B9">
      <w:pPr>
        <w:pStyle w:val="Standard"/>
        <w:spacing w:before="120" w:after="120"/>
        <w:rPr>
          <w:rFonts w:asciiTheme="minorHAnsi" w:hAnsiTheme="minorHAnsi" w:cstheme="minorHAnsi"/>
        </w:rPr>
      </w:pPr>
      <w:r w:rsidRPr="006A21B9">
        <w:rPr>
          <w:rFonts w:asciiTheme="minorHAnsi" w:hAnsiTheme="minorHAnsi" w:cstheme="minorHAnsi"/>
          <w:b/>
          <w:bCs/>
        </w:rPr>
        <w:t>34.6.</w:t>
      </w:r>
      <w:r w:rsidRPr="006A21B9">
        <w:rPr>
          <w:rFonts w:asciiTheme="minorHAnsi" w:hAnsiTheme="minorHAnsi" w:cstheme="minorHAnsi"/>
        </w:rPr>
        <w:t>Podmiot Publiczny zastrzega sobie prawo do dochodzenia odszkodowania uzupełniającego, przewyższającego wysokość kar umownych do rzeczywiście poniesionej szkody. Łączna wysokość odszkodowania uzupełniającego nie może jednak przekraczać 100% Wynagrodzenia.</w:t>
      </w:r>
    </w:p>
    <w:p w14:paraId="213BB978" w14:textId="30B47F32" w:rsidR="00D23868" w:rsidRPr="00746E12" w:rsidRDefault="00472FEF" w:rsidP="006A21B9">
      <w:pPr>
        <w:pStyle w:val="Standard"/>
        <w:spacing w:before="240" w:after="120"/>
        <w:rPr>
          <w:rFonts w:asciiTheme="minorHAnsi" w:hAnsiTheme="minorHAnsi" w:cstheme="minorHAnsi"/>
          <w:b/>
          <w:bCs/>
        </w:rPr>
      </w:pPr>
      <w:r w:rsidRPr="00746E12">
        <w:rPr>
          <w:rFonts w:asciiTheme="minorHAnsi" w:hAnsiTheme="minorHAnsi" w:cstheme="minorHAnsi"/>
          <w:b/>
          <w:bCs/>
        </w:rPr>
        <w:t xml:space="preserve">Pytanie nr </w:t>
      </w:r>
      <w:r w:rsidR="00C16A56" w:rsidRPr="00746E12">
        <w:rPr>
          <w:rFonts w:asciiTheme="minorHAnsi" w:hAnsiTheme="minorHAnsi" w:cstheme="minorHAnsi"/>
          <w:b/>
          <w:bCs/>
        </w:rPr>
        <w:t>50</w:t>
      </w:r>
      <w:r w:rsidRPr="00746E12">
        <w:rPr>
          <w:rFonts w:asciiTheme="minorHAnsi" w:hAnsiTheme="minorHAnsi" w:cstheme="minorHAnsi"/>
          <w:b/>
          <w:bCs/>
        </w:rPr>
        <w:t>:</w:t>
      </w:r>
    </w:p>
    <w:p w14:paraId="355DFF67" w14:textId="314C93CB" w:rsidR="003C21A5" w:rsidRPr="00746E12" w:rsidRDefault="003C21A5" w:rsidP="006A21B9">
      <w:pPr>
        <w:autoSpaceDE w:val="0"/>
        <w:adjustRightInd w:val="0"/>
        <w:spacing w:before="120" w:after="120" w:line="276" w:lineRule="auto"/>
        <w:rPr>
          <w:rFonts w:asciiTheme="minorHAnsi" w:hAnsiTheme="minorHAnsi" w:cstheme="minorHAnsi"/>
          <w:sz w:val="22"/>
          <w:szCs w:val="22"/>
        </w:rPr>
      </w:pPr>
      <w:r w:rsidRPr="00746E12">
        <w:rPr>
          <w:rFonts w:asciiTheme="minorHAnsi" w:hAnsiTheme="minorHAnsi" w:cstheme="minorHAnsi"/>
          <w:sz w:val="22"/>
          <w:szCs w:val="22"/>
        </w:rPr>
        <w:t xml:space="preserve">W związku z brzmieniem pkt 19.3.3 projektu umowy dotyczącego ubezpieczenia mienia po zakończeniu etapu inwestycyjnego, zwracamy uwagę, że na bazie informacji od wiodących towarzystw ubezpieczeniowych, tego typu polisa może być jedynie zaoferowana jako rozszerzenie polisy majątkowej zawieranej przez JST. Ponieważ w trakcie trwania Umowy PPP Partner Prywatny nie będzie miał wpływu na kształt takiej polisy jak również na wybór ubezpieczyciela, nie jest możliwe wypełnienie przez niego tego zobowiązania umownego. W związku z powyższym zwracamy się z pytaniem o dopuszczenie modyfikacji </w:t>
      </w:r>
      <w:r w:rsidRPr="00746E12">
        <w:rPr>
          <w:rFonts w:asciiTheme="minorHAnsi" w:hAnsiTheme="minorHAnsi" w:cstheme="minorHAnsi"/>
          <w:sz w:val="22"/>
          <w:szCs w:val="22"/>
        </w:rPr>
        <w:lastRenderedPageBreak/>
        <w:t xml:space="preserve">wzoru umowy poprzez wykreślenie pkt 19.3.3 i odpowiednio 19.3.4. </w:t>
      </w:r>
    </w:p>
    <w:p w14:paraId="5B8D32EB" w14:textId="1D2815B9" w:rsidR="00CF2085" w:rsidRPr="00746E12" w:rsidRDefault="00472FEF" w:rsidP="006A21B9">
      <w:pPr>
        <w:pStyle w:val="Standard"/>
        <w:spacing w:before="120" w:after="120"/>
        <w:rPr>
          <w:rFonts w:asciiTheme="minorHAnsi" w:hAnsiTheme="minorHAnsi" w:cstheme="minorHAnsi"/>
          <w:b/>
          <w:bCs/>
        </w:rPr>
      </w:pPr>
      <w:r w:rsidRPr="00746E12">
        <w:rPr>
          <w:rFonts w:asciiTheme="minorHAnsi" w:hAnsiTheme="minorHAnsi" w:cstheme="minorHAnsi"/>
          <w:b/>
          <w:bCs/>
        </w:rPr>
        <w:t xml:space="preserve">Odpowiedź na pytanie nr </w:t>
      </w:r>
      <w:r w:rsidR="003C21A5" w:rsidRPr="00746E12">
        <w:rPr>
          <w:rFonts w:asciiTheme="minorHAnsi" w:hAnsiTheme="minorHAnsi" w:cstheme="minorHAnsi"/>
          <w:b/>
          <w:bCs/>
        </w:rPr>
        <w:t>50</w:t>
      </w:r>
      <w:r w:rsidRPr="00746E12">
        <w:rPr>
          <w:rFonts w:asciiTheme="minorHAnsi" w:hAnsiTheme="minorHAnsi" w:cstheme="minorHAnsi"/>
          <w:b/>
          <w:bCs/>
        </w:rPr>
        <w:t>:</w:t>
      </w:r>
    </w:p>
    <w:p w14:paraId="63259E16" w14:textId="729A09B1" w:rsidR="005D3652" w:rsidRPr="00746E12" w:rsidRDefault="00372683" w:rsidP="006A21B9">
      <w:pPr>
        <w:pStyle w:val="Standard"/>
        <w:spacing w:before="120" w:after="120"/>
        <w:rPr>
          <w:rFonts w:asciiTheme="minorHAnsi" w:hAnsiTheme="minorHAnsi" w:cstheme="minorHAnsi"/>
        </w:rPr>
      </w:pPr>
      <w:r w:rsidRPr="00746E12">
        <w:rPr>
          <w:rFonts w:asciiTheme="minorHAnsi" w:hAnsiTheme="minorHAnsi" w:cstheme="minorHAnsi"/>
        </w:rPr>
        <w:t xml:space="preserve">Zamawiający dokonuje modyfikacji Wzoru umowy poprzez usunięcie pkt 19.3.3. W konsekwencji zmianie ulega numeracja dalszych podpunktów: </w:t>
      </w:r>
    </w:p>
    <w:p w14:paraId="53EA7BA5" w14:textId="77777777" w:rsidR="00D45F3E" w:rsidRPr="006A21B9" w:rsidRDefault="00D45F3E" w:rsidP="00AF0F69">
      <w:pPr>
        <w:widowControl/>
        <w:numPr>
          <w:ilvl w:val="0"/>
          <w:numId w:val="11"/>
        </w:numPr>
        <w:suppressAutoHyphens w:val="0"/>
        <w:autoSpaceDN/>
        <w:spacing w:after="120" w:line="276" w:lineRule="auto"/>
        <w:contextualSpacing/>
        <w:jc w:val="both"/>
        <w:textAlignment w:val="auto"/>
        <w:outlineLvl w:val="0"/>
        <w:rPr>
          <w:rFonts w:asciiTheme="minorHAnsi" w:eastAsia="Calibri" w:hAnsiTheme="minorHAnsi" w:cstheme="minorHAnsi"/>
          <w:b/>
          <w:spacing w:val="4"/>
          <w:kern w:val="0"/>
          <w:sz w:val="22"/>
          <w:szCs w:val="22"/>
          <w:lang w:eastAsia="en-US" w:bidi="ar-SA"/>
        </w:rPr>
      </w:pPr>
      <w:bookmarkStart w:id="8" w:name="_Ref519855052"/>
      <w:bookmarkStart w:id="9" w:name="_Toc38539923"/>
      <w:r w:rsidRPr="006A21B9">
        <w:rPr>
          <w:rFonts w:asciiTheme="minorHAnsi" w:eastAsia="Calibri" w:hAnsiTheme="minorHAnsi" w:cstheme="minorHAnsi"/>
          <w:b/>
          <w:spacing w:val="4"/>
          <w:kern w:val="0"/>
          <w:sz w:val="22"/>
          <w:szCs w:val="22"/>
          <w:lang w:eastAsia="en-US" w:bidi="ar-SA"/>
        </w:rPr>
        <w:t>Ubezpieczenie</w:t>
      </w:r>
      <w:bookmarkEnd w:id="8"/>
      <w:bookmarkEnd w:id="9"/>
    </w:p>
    <w:p w14:paraId="65965495" w14:textId="06E435BA" w:rsidR="00D45F3E" w:rsidRPr="006A21B9" w:rsidRDefault="00D45F3E" w:rsidP="00AF0F69">
      <w:pPr>
        <w:widowControl/>
        <w:numPr>
          <w:ilvl w:val="1"/>
          <w:numId w:val="11"/>
        </w:numPr>
        <w:suppressAutoHyphens w:val="0"/>
        <w:autoSpaceDN/>
        <w:spacing w:after="120" w:line="276" w:lineRule="auto"/>
        <w:ind w:left="851" w:hanging="709"/>
        <w:contextualSpacing/>
        <w:jc w:val="both"/>
        <w:textAlignment w:val="auto"/>
        <w:outlineLvl w:val="0"/>
        <w:rPr>
          <w:rFonts w:asciiTheme="minorHAnsi" w:eastAsia="Calibri" w:hAnsiTheme="minorHAnsi" w:cstheme="minorHAnsi"/>
          <w:bCs/>
          <w:spacing w:val="4"/>
          <w:kern w:val="0"/>
          <w:sz w:val="22"/>
          <w:szCs w:val="22"/>
          <w:lang w:eastAsia="en-US" w:bidi="ar-SA"/>
        </w:rPr>
      </w:pPr>
      <w:bookmarkStart w:id="10" w:name="_Ref519856538"/>
      <w:r w:rsidRPr="006A21B9">
        <w:rPr>
          <w:rFonts w:asciiTheme="minorHAnsi" w:eastAsia="Calibri" w:hAnsiTheme="minorHAnsi" w:cstheme="minorHAnsi"/>
          <w:bCs/>
          <w:spacing w:val="4"/>
          <w:kern w:val="0"/>
          <w:sz w:val="22"/>
          <w:szCs w:val="22"/>
          <w:lang w:eastAsia="en-US" w:bidi="ar-SA"/>
        </w:rPr>
        <w:t xml:space="preserve">Partner Prywatny </w:t>
      </w:r>
      <w:r w:rsidRPr="006A21B9">
        <w:rPr>
          <w:rFonts w:asciiTheme="minorHAnsi" w:hAnsiTheme="minorHAnsi" w:cstheme="minorHAnsi"/>
          <w:b/>
          <w:bCs/>
          <w:sz w:val="22"/>
          <w:szCs w:val="22"/>
        </w:rPr>
        <w:t>przez cały okres Etapu Inwestycyjnego</w:t>
      </w:r>
      <w:r w:rsidRPr="006A21B9">
        <w:rPr>
          <w:rFonts w:asciiTheme="minorHAnsi" w:hAnsiTheme="minorHAnsi" w:cstheme="minorHAnsi"/>
          <w:sz w:val="22"/>
          <w:szCs w:val="22"/>
        </w:rPr>
        <w:t xml:space="preserve"> </w:t>
      </w:r>
      <w:r w:rsidRPr="006A21B9">
        <w:rPr>
          <w:rFonts w:asciiTheme="minorHAnsi" w:eastAsia="Calibri" w:hAnsiTheme="minorHAnsi" w:cstheme="minorHAnsi"/>
          <w:bCs/>
          <w:spacing w:val="4"/>
          <w:kern w:val="0"/>
          <w:sz w:val="22"/>
          <w:szCs w:val="22"/>
          <w:lang w:eastAsia="en-US" w:bidi="ar-SA"/>
        </w:rPr>
        <w:t xml:space="preserve">zobowiązany jest do posiadania ważnego ubezpieczenia odpowiedzialności cywilnej z tytułu prowadzonej działalności w zakresie realizowanym w ramach Umowy. Ubezpieczenie musi obejmować, co najmniej ubezpieczenie odpowiedzialności cywilnej kontraktowej i deliktowej z tytułu prowadzonej działalności w związku z realizacją Umowy, w tym również ubezpieczenie od </w:t>
      </w:r>
      <w:proofErr w:type="spellStart"/>
      <w:r w:rsidRPr="006A21B9">
        <w:rPr>
          <w:rFonts w:asciiTheme="minorHAnsi" w:eastAsia="Calibri" w:hAnsiTheme="minorHAnsi" w:cstheme="minorHAnsi"/>
          <w:bCs/>
          <w:spacing w:val="4"/>
          <w:kern w:val="0"/>
          <w:sz w:val="22"/>
          <w:szCs w:val="22"/>
          <w:lang w:eastAsia="en-US" w:bidi="ar-SA"/>
        </w:rPr>
        <w:t>ryzyk</w:t>
      </w:r>
      <w:proofErr w:type="spellEnd"/>
      <w:r w:rsidRPr="006A21B9">
        <w:rPr>
          <w:rFonts w:asciiTheme="minorHAnsi" w:eastAsia="Calibri" w:hAnsiTheme="minorHAnsi" w:cstheme="minorHAnsi"/>
          <w:bCs/>
          <w:spacing w:val="4"/>
          <w:kern w:val="0"/>
          <w:sz w:val="22"/>
          <w:szCs w:val="22"/>
          <w:lang w:eastAsia="en-US" w:bidi="ar-SA"/>
        </w:rPr>
        <w:t xml:space="preserve"> budowy i odpowiedzialności cywilnej za szkody majątkowe i niemajątkowe powstałe w związku z realizacją Robót Budowlanych, w rozumieniu Prawa Budowlanego (</w:t>
      </w:r>
      <w:proofErr w:type="spellStart"/>
      <w:r w:rsidRPr="006A21B9">
        <w:rPr>
          <w:rFonts w:asciiTheme="minorHAnsi" w:eastAsia="Calibri" w:hAnsiTheme="minorHAnsi" w:cstheme="minorHAnsi"/>
          <w:bCs/>
          <w:spacing w:val="4"/>
          <w:kern w:val="0"/>
          <w:sz w:val="22"/>
          <w:szCs w:val="22"/>
          <w:lang w:eastAsia="en-US" w:bidi="ar-SA"/>
        </w:rPr>
        <w:t>Contractor’s</w:t>
      </w:r>
      <w:proofErr w:type="spellEnd"/>
      <w:r w:rsidRPr="006A21B9">
        <w:rPr>
          <w:rFonts w:asciiTheme="minorHAnsi" w:eastAsia="Calibri" w:hAnsiTheme="minorHAnsi" w:cstheme="minorHAnsi"/>
          <w:bCs/>
          <w:spacing w:val="4"/>
          <w:kern w:val="0"/>
          <w:sz w:val="22"/>
          <w:szCs w:val="22"/>
          <w:lang w:eastAsia="en-US" w:bidi="ar-SA"/>
        </w:rPr>
        <w:t xml:space="preserve"> </w:t>
      </w:r>
      <w:proofErr w:type="spellStart"/>
      <w:r w:rsidRPr="006A21B9">
        <w:rPr>
          <w:rFonts w:asciiTheme="minorHAnsi" w:eastAsia="Calibri" w:hAnsiTheme="minorHAnsi" w:cstheme="minorHAnsi"/>
          <w:bCs/>
          <w:spacing w:val="4"/>
          <w:kern w:val="0"/>
          <w:sz w:val="22"/>
          <w:szCs w:val="22"/>
          <w:lang w:eastAsia="en-US" w:bidi="ar-SA"/>
        </w:rPr>
        <w:t>All</w:t>
      </w:r>
      <w:proofErr w:type="spellEnd"/>
      <w:r w:rsidRPr="006A21B9">
        <w:rPr>
          <w:rFonts w:asciiTheme="minorHAnsi" w:eastAsia="Calibri" w:hAnsiTheme="minorHAnsi" w:cstheme="minorHAnsi"/>
          <w:bCs/>
          <w:spacing w:val="4"/>
          <w:kern w:val="0"/>
          <w:sz w:val="22"/>
          <w:szCs w:val="22"/>
          <w:lang w:eastAsia="en-US" w:bidi="ar-SA"/>
        </w:rPr>
        <w:t xml:space="preserve"> </w:t>
      </w:r>
      <w:proofErr w:type="spellStart"/>
      <w:r w:rsidRPr="006A21B9">
        <w:rPr>
          <w:rFonts w:asciiTheme="minorHAnsi" w:eastAsia="Calibri" w:hAnsiTheme="minorHAnsi" w:cstheme="minorHAnsi"/>
          <w:bCs/>
          <w:spacing w:val="4"/>
          <w:kern w:val="0"/>
          <w:sz w:val="22"/>
          <w:szCs w:val="22"/>
          <w:lang w:eastAsia="en-US" w:bidi="ar-SA"/>
        </w:rPr>
        <w:t>Risks</w:t>
      </w:r>
      <w:proofErr w:type="spellEnd"/>
      <w:r w:rsidRPr="006A21B9">
        <w:rPr>
          <w:rFonts w:asciiTheme="minorHAnsi" w:eastAsia="Calibri" w:hAnsiTheme="minorHAnsi" w:cstheme="minorHAnsi"/>
          <w:bCs/>
          <w:spacing w:val="4"/>
          <w:kern w:val="0"/>
          <w:sz w:val="22"/>
          <w:szCs w:val="22"/>
          <w:lang w:eastAsia="en-US" w:bidi="ar-SA"/>
        </w:rPr>
        <w:t xml:space="preserve"> - CAR).</w:t>
      </w:r>
      <w:bookmarkEnd w:id="10"/>
    </w:p>
    <w:p w14:paraId="5337D196" w14:textId="77777777" w:rsidR="00D45F3E" w:rsidRPr="006A21B9" w:rsidRDefault="00D45F3E" w:rsidP="00AF0F69">
      <w:pPr>
        <w:widowControl/>
        <w:numPr>
          <w:ilvl w:val="1"/>
          <w:numId w:val="11"/>
        </w:numPr>
        <w:suppressAutoHyphens w:val="0"/>
        <w:autoSpaceDN/>
        <w:spacing w:after="120" w:line="276" w:lineRule="auto"/>
        <w:ind w:left="851" w:hanging="709"/>
        <w:contextualSpacing/>
        <w:jc w:val="both"/>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Zakres ochrony ubezpieczeniowej w ramach Umowy musi obejmować minimum:</w:t>
      </w:r>
    </w:p>
    <w:p w14:paraId="1F705231" w14:textId="77777777" w:rsidR="00D45F3E" w:rsidRPr="006A21B9" w:rsidRDefault="00D45F3E" w:rsidP="00AF0F69">
      <w:pPr>
        <w:widowControl/>
        <w:numPr>
          <w:ilvl w:val="2"/>
          <w:numId w:val="11"/>
        </w:numPr>
        <w:suppressAutoHyphens w:val="0"/>
        <w:autoSpaceDN/>
        <w:spacing w:after="120" w:line="276" w:lineRule="auto"/>
        <w:ind w:left="1560" w:hanging="709"/>
        <w:contextualSpacing/>
        <w:jc w:val="both"/>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w przypadku, gdy Partner Prywatny będzie korzystał z usług podwykonawcy, umowę ubezpieczenia odpowiedzialności cywilnej należy rozszerzyć o odpowiedzialność z tytułu szkód wyrządzonych przez podwykonawcę do wysokości sumy gwarancyjnej;</w:t>
      </w:r>
    </w:p>
    <w:p w14:paraId="330DEE74" w14:textId="77777777" w:rsidR="00D45F3E" w:rsidRPr="006A21B9" w:rsidRDefault="00D45F3E" w:rsidP="00AF0F69">
      <w:pPr>
        <w:widowControl/>
        <w:numPr>
          <w:ilvl w:val="2"/>
          <w:numId w:val="11"/>
        </w:numPr>
        <w:suppressAutoHyphens w:val="0"/>
        <w:autoSpaceDN/>
        <w:spacing w:after="120" w:line="276" w:lineRule="auto"/>
        <w:ind w:left="1560" w:hanging="709"/>
        <w:contextualSpacing/>
        <w:jc w:val="both"/>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szkody powstałe po wykonaniu pracy, wynikłe z nienależytego wykonania zobowiązania do wysokości podstawowej sumy gwarancyjnej;</w:t>
      </w:r>
    </w:p>
    <w:p w14:paraId="3881AB03" w14:textId="77777777" w:rsidR="00D45F3E" w:rsidRPr="006A21B9" w:rsidRDefault="00D45F3E" w:rsidP="00AF0F69">
      <w:pPr>
        <w:widowControl/>
        <w:numPr>
          <w:ilvl w:val="2"/>
          <w:numId w:val="11"/>
        </w:numPr>
        <w:suppressAutoHyphens w:val="0"/>
        <w:autoSpaceDN/>
        <w:spacing w:after="120" w:line="276" w:lineRule="auto"/>
        <w:ind w:left="1560" w:hanging="709"/>
        <w:contextualSpacing/>
        <w:jc w:val="both"/>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ryzyka fizycznej straty lub uszkodzenia Obiektów odpowiadające standardom polskiego rynku ubezpieczeniowego z wyłączeniem Aktów Wandalizmu.</w:t>
      </w:r>
    </w:p>
    <w:p w14:paraId="618A67E2" w14:textId="0C6C7E77" w:rsidR="00D45F3E" w:rsidRPr="006A21B9" w:rsidRDefault="00D45F3E" w:rsidP="00AF0F69">
      <w:pPr>
        <w:widowControl/>
        <w:numPr>
          <w:ilvl w:val="1"/>
          <w:numId w:val="11"/>
        </w:numPr>
        <w:suppressAutoHyphens w:val="0"/>
        <w:autoSpaceDN/>
        <w:spacing w:after="120" w:line="276" w:lineRule="auto"/>
        <w:ind w:left="851" w:hanging="709"/>
        <w:contextualSpacing/>
        <w:jc w:val="both"/>
        <w:textAlignment w:val="auto"/>
        <w:outlineLvl w:val="0"/>
        <w:rPr>
          <w:rFonts w:asciiTheme="minorHAnsi" w:eastAsia="Calibri" w:hAnsiTheme="minorHAnsi" w:cstheme="minorHAnsi"/>
          <w:bCs/>
          <w:spacing w:val="4"/>
          <w:kern w:val="0"/>
          <w:sz w:val="22"/>
          <w:szCs w:val="22"/>
          <w:lang w:eastAsia="en-US" w:bidi="ar-SA"/>
        </w:rPr>
      </w:pPr>
      <w:bookmarkStart w:id="11" w:name="_Ref23170903"/>
      <w:r w:rsidRPr="006A21B9">
        <w:rPr>
          <w:rFonts w:asciiTheme="minorHAnsi" w:eastAsia="Calibri" w:hAnsiTheme="minorHAnsi" w:cstheme="minorHAnsi"/>
          <w:bCs/>
          <w:spacing w:val="4"/>
          <w:kern w:val="0"/>
          <w:sz w:val="22"/>
          <w:szCs w:val="22"/>
          <w:lang w:eastAsia="en-US" w:bidi="ar-SA"/>
        </w:rPr>
        <w:t xml:space="preserve">Przedmiotem ubezpieczenia, o którym mowa w pkt </w:t>
      </w:r>
      <w:r w:rsidRPr="006A21B9">
        <w:rPr>
          <w:rFonts w:asciiTheme="minorHAnsi" w:eastAsia="Calibri" w:hAnsiTheme="minorHAnsi" w:cstheme="minorHAnsi"/>
          <w:bCs/>
          <w:spacing w:val="4"/>
          <w:kern w:val="0"/>
          <w:sz w:val="22"/>
          <w:szCs w:val="22"/>
          <w:lang w:eastAsia="en-US" w:bidi="ar-SA"/>
        </w:rPr>
        <w:fldChar w:fldCharType="begin"/>
      </w:r>
      <w:r w:rsidRPr="006A21B9">
        <w:rPr>
          <w:rFonts w:asciiTheme="minorHAnsi" w:eastAsia="Calibri" w:hAnsiTheme="minorHAnsi" w:cstheme="minorHAnsi"/>
          <w:bCs/>
          <w:spacing w:val="4"/>
          <w:kern w:val="0"/>
          <w:sz w:val="22"/>
          <w:szCs w:val="22"/>
          <w:lang w:eastAsia="en-US" w:bidi="ar-SA"/>
        </w:rPr>
        <w:instrText xml:space="preserve"> REF _Ref519856538 \r \h  \* MERGEFORMAT </w:instrText>
      </w:r>
      <w:r w:rsidRPr="006A21B9">
        <w:rPr>
          <w:rFonts w:asciiTheme="minorHAnsi" w:eastAsia="Calibri" w:hAnsiTheme="minorHAnsi" w:cstheme="minorHAnsi"/>
          <w:bCs/>
          <w:spacing w:val="4"/>
          <w:kern w:val="0"/>
          <w:sz w:val="22"/>
          <w:szCs w:val="22"/>
          <w:lang w:eastAsia="en-US" w:bidi="ar-SA"/>
        </w:rPr>
      </w:r>
      <w:r w:rsidRPr="006A21B9">
        <w:rPr>
          <w:rFonts w:asciiTheme="minorHAnsi" w:eastAsia="Calibri" w:hAnsiTheme="minorHAnsi" w:cstheme="minorHAnsi"/>
          <w:bCs/>
          <w:spacing w:val="4"/>
          <w:kern w:val="0"/>
          <w:sz w:val="22"/>
          <w:szCs w:val="22"/>
          <w:lang w:eastAsia="en-US" w:bidi="ar-SA"/>
        </w:rPr>
        <w:fldChar w:fldCharType="separate"/>
      </w:r>
      <w:r w:rsidR="005A29B3" w:rsidRPr="006A21B9">
        <w:rPr>
          <w:rFonts w:asciiTheme="minorHAnsi" w:eastAsia="Calibri" w:hAnsiTheme="minorHAnsi" w:cstheme="minorHAnsi"/>
          <w:bCs/>
          <w:spacing w:val="4"/>
          <w:kern w:val="0"/>
          <w:sz w:val="22"/>
          <w:szCs w:val="22"/>
          <w:lang w:eastAsia="en-US" w:bidi="ar-SA"/>
        </w:rPr>
        <w:t>19.1</w:t>
      </w:r>
      <w:r w:rsidRPr="006A21B9">
        <w:rPr>
          <w:rFonts w:asciiTheme="minorHAnsi" w:eastAsia="Calibri" w:hAnsiTheme="minorHAnsi" w:cstheme="minorHAnsi"/>
          <w:bCs/>
          <w:spacing w:val="4"/>
          <w:kern w:val="0"/>
          <w:sz w:val="22"/>
          <w:szCs w:val="22"/>
          <w:lang w:eastAsia="en-US" w:bidi="ar-SA"/>
        </w:rPr>
        <w:fldChar w:fldCharType="end"/>
      </w:r>
      <w:r w:rsidRPr="006A21B9">
        <w:rPr>
          <w:rFonts w:asciiTheme="minorHAnsi" w:eastAsia="Calibri" w:hAnsiTheme="minorHAnsi" w:cstheme="minorHAnsi"/>
          <w:bCs/>
          <w:spacing w:val="4"/>
          <w:kern w:val="0"/>
          <w:sz w:val="22"/>
          <w:szCs w:val="22"/>
          <w:lang w:eastAsia="en-US" w:bidi="ar-SA"/>
        </w:rPr>
        <w:t xml:space="preserve"> Umowy powinny być objęte:</w:t>
      </w:r>
      <w:bookmarkEnd w:id="11"/>
    </w:p>
    <w:p w14:paraId="15C0221F" w14:textId="77777777"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 Ubezpieczenie wszystkich </w:t>
      </w:r>
      <w:proofErr w:type="spellStart"/>
      <w:r w:rsidRPr="006A21B9">
        <w:rPr>
          <w:rFonts w:asciiTheme="minorHAnsi" w:eastAsia="Calibri" w:hAnsiTheme="minorHAnsi" w:cstheme="minorHAnsi"/>
          <w:bCs/>
          <w:spacing w:val="4"/>
          <w:kern w:val="0"/>
          <w:sz w:val="22"/>
          <w:szCs w:val="22"/>
          <w:lang w:eastAsia="en-US" w:bidi="ar-SA"/>
        </w:rPr>
        <w:t>ryzyk</w:t>
      </w:r>
      <w:proofErr w:type="spellEnd"/>
      <w:r w:rsidRPr="006A21B9">
        <w:rPr>
          <w:rFonts w:asciiTheme="minorHAnsi" w:eastAsia="Calibri" w:hAnsiTheme="minorHAnsi" w:cstheme="minorHAnsi"/>
          <w:bCs/>
          <w:spacing w:val="4"/>
          <w:kern w:val="0"/>
          <w:sz w:val="22"/>
          <w:szCs w:val="22"/>
          <w:lang w:eastAsia="en-US" w:bidi="ar-SA"/>
        </w:rPr>
        <w:t xml:space="preserve"> budowy (CAR):</w:t>
      </w:r>
    </w:p>
    <w:p w14:paraId="06E9AAA6" w14:textId="77777777" w:rsidR="00D45F3E" w:rsidRPr="006A21B9" w:rsidRDefault="00D45F3E" w:rsidP="006A21B9">
      <w:pPr>
        <w:widowControl/>
        <w:numPr>
          <w:ilvl w:val="3"/>
          <w:numId w:val="11"/>
        </w:numPr>
        <w:suppressAutoHyphens w:val="0"/>
        <w:autoSpaceDN/>
        <w:spacing w:after="120" w:line="276" w:lineRule="auto"/>
        <w:ind w:left="2268" w:hanging="1134"/>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Przedmiot ubezpieczenia: Przedmiotem ubezpieczenia  są Roboty Budowlane objęte Umową od wszelkich </w:t>
      </w:r>
      <w:proofErr w:type="spellStart"/>
      <w:r w:rsidRPr="006A21B9">
        <w:rPr>
          <w:rFonts w:asciiTheme="minorHAnsi" w:eastAsia="Calibri" w:hAnsiTheme="minorHAnsi" w:cstheme="minorHAnsi"/>
          <w:bCs/>
          <w:spacing w:val="4"/>
          <w:kern w:val="0"/>
          <w:sz w:val="22"/>
          <w:szCs w:val="22"/>
          <w:lang w:eastAsia="en-US" w:bidi="ar-SA"/>
        </w:rPr>
        <w:t>ryzyk</w:t>
      </w:r>
      <w:proofErr w:type="spellEnd"/>
      <w:r w:rsidRPr="006A21B9">
        <w:rPr>
          <w:rFonts w:asciiTheme="minorHAnsi" w:eastAsia="Calibri" w:hAnsiTheme="minorHAnsi" w:cstheme="minorHAnsi"/>
          <w:bCs/>
          <w:spacing w:val="4"/>
          <w:kern w:val="0"/>
          <w:sz w:val="22"/>
          <w:szCs w:val="22"/>
          <w:lang w:eastAsia="en-US" w:bidi="ar-SA"/>
        </w:rPr>
        <w:t xml:space="preserve"> mogących wystąpić w trakcie projektowania i budowy, tj. co najmniej ryzyka fizycznej straty, zniszczenia, lub uszkodzenia ubezpieczonych prac, sprzętu, materiałów i urządzeń oraz dokumentacji koniecznych do zrealizowania tego etapu Przedsięwzięcia odpowiadające standardom polskiego rynku ubezpieczeniowego, powstałe w następstwie nagłego i niespodziewanego zdarzenia niezależnego od woli Partnera Prywatnego. Ochrona ubezpieczeniowa ma obejmować personel własny, podwykonawców (jeżeli Partner Prywatny angażuje ich do realizacji Przedsięwzięcia), osoby trzecie, obiekty w czasie budowy oraz materiały i sprzęt przyjęte do przerobu oraz mienie należące do Podmiotu Publicznego, lub osób trzecich a będące pod kontrolą Partnera Prywatnego, szkody powstałe w wyniku realizacji Przedmiotu Umowy u Podmiotu Publicznego, lub osób trzecich, w szczególności powstałe na skutek wypadków na Terenie Budowy na zasadach ogólnych obowiązujących Przepisów Prawa, chyba że szkody te spowodowane były działaniem lub zaniedbaniami Podmiotu Publicznego. </w:t>
      </w:r>
    </w:p>
    <w:p w14:paraId="4D445C4C" w14:textId="77777777" w:rsidR="00D45F3E" w:rsidRPr="006A21B9" w:rsidRDefault="00D45F3E" w:rsidP="006A21B9">
      <w:pPr>
        <w:widowControl/>
        <w:numPr>
          <w:ilvl w:val="3"/>
          <w:numId w:val="11"/>
        </w:numPr>
        <w:suppressAutoHyphens w:val="0"/>
        <w:autoSpaceDN/>
        <w:spacing w:after="120" w:line="276" w:lineRule="auto"/>
        <w:ind w:left="2268" w:hanging="1134"/>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Suma ubezpieczenia: Dla Robót Budowlanych objętych Umową suma ubezpieczenia ma obejmować pełną </w:t>
      </w:r>
      <w:r w:rsidRPr="006A21B9">
        <w:rPr>
          <w:rFonts w:asciiTheme="minorHAnsi" w:eastAsia="Calibri" w:hAnsiTheme="minorHAnsi" w:cstheme="minorHAnsi"/>
          <w:kern w:val="0"/>
          <w:sz w:val="22"/>
          <w:szCs w:val="22"/>
          <w:lang w:eastAsia="en-US" w:bidi="ar-SA"/>
        </w:rPr>
        <w:t>wartość Robót budowlanych wskazaną w Części Inwestycyjnej Wynagrodzenia - Cześć III formularza oferty</w:t>
      </w:r>
      <w:r w:rsidRPr="006A21B9">
        <w:rPr>
          <w:rFonts w:asciiTheme="minorHAnsi" w:eastAsia="Calibri" w:hAnsiTheme="minorHAnsi" w:cstheme="minorHAnsi"/>
          <w:bCs/>
          <w:spacing w:val="4"/>
          <w:kern w:val="0"/>
          <w:sz w:val="22"/>
          <w:szCs w:val="22"/>
          <w:lang w:eastAsia="en-US" w:bidi="ar-SA"/>
        </w:rPr>
        <w:t>, powiększoną o  20% wartości tej kwoty.</w:t>
      </w:r>
    </w:p>
    <w:p w14:paraId="5295C013" w14:textId="77777777" w:rsidR="00D45F3E" w:rsidRPr="006A21B9" w:rsidRDefault="00D45F3E" w:rsidP="006A21B9">
      <w:pPr>
        <w:widowControl/>
        <w:numPr>
          <w:ilvl w:val="3"/>
          <w:numId w:val="11"/>
        </w:numPr>
        <w:suppressAutoHyphens w:val="0"/>
        <w:autoSpaceDN/>
        <w:spacing w:after="120" w:line="276" w:lineRule="auto"/>
        <w:ind w:left="2268" w:hanging="1134"/>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Zakres ubezpieczenia: Umowy ubezpieczenia zawarte przez Partnera Prywatnego winny chronić realizowane Roboty Budowlane objęte Umową od wszelkich nieprzewidzianych zdarzeń (</w:t>
      </w:r>
      <w:proofErr w:type="spellStart"/>
      <w:r w:rsidRPr="006A21B9">
        <w:rPr>
          <w:rFonts w:asciiTheme="minorHAnsi" w:eastAsia="Calibri" w:hAnsiTheme="minorHAnsi" w:cstheme="minorHAnsi"/>
          <w:bCs/>
          <w:spacing w:val="4"/>
          <w:kern w:val="0"/>
          <w:sz w:val="22"/>
          <w:szCs w:val="22"/>
          <w:lang w:eastAsia="en-US" w:bidi="ar-SA"/>
        </w:rPr>
        <w:t>All</w:t>
      </w:r>
      <w:proofErr w:type="spellEnd"/>
      <w:r w:rsidRPr="006A21B9">
        <w:rPr>
          <w:rFonts w:asciiTheme="minorHAnsi" w:eastAsia="Calibri" w:hAnsiTheme="minorHAnsi" w:cstheme="minorHAnsi"/>
          <w:bCs/>
          <w:spacing w:val="4"/>
          <w:kern w:val="0"/>
          <w:sz w:val="22"/>
          <w:szCs w:val="22"/>
          <w:lang w:eastAsia="en-US" w:bidi="ar-SA"/>
        </w:rPr>
        <w:t xml:space="preserve"> </w:t>
      </w:r>
      <w:proofErr w:type="spellStart"/>
      <w:r w:rsidRPr="006A21B9">
        <w:rPr>
          <w:rFonts w:asciiTheme="minorHAnsi" w:eastAsia="Calibri" w:hAnsiTheme="minorHAnsi" w:cstheme="minorHAnsi"/>
          <w:bCs/>
          <w:spacing w:val="4"/>
          <w:kern w:val="0"/>
          <w:sz w:val="22"/>
          <w:szCs w:val="22"/>
          <w:lang w:eastAsia="en-US" w:bidi="ar-SA"/>
        </w:rPr>
        <w:t>Risks</w:t>
      </w:r>
      <w:proofErr w:type="spellEnd"/>
      <w:r w:rsidRPr="006A21B9">
        <w:rPr>
          <w:rFonts w:asciiTheme="minorHAnsi" w:eastAsia="Calibri" w:hAnsiTheme="minorHAnsi" w:cstheme="minorHAnsi"/>
          <w:bCs/>
          <w:spacing w:val="4"/>
          <w:kern w:val="0"/>
          <w:sz w:val="22"/>
          <w:szCs w:val="22"/>
          <w:lang w:eastAsia="en-US" w:bidi="ar-SA"/>
        </w:rPr>
        <w:t>). Ubezpieczenie to ma obejmować szkody rzeczowe polegające na nagłej przypadkowej i nieprzewidzianej utracie, uszkodzeniu lub zniszczeniu ubezpieczonego mienia i wykonanych Robót, po</w:t>
      </w:r>
      <w:r w:rsidRPr="006A21B9">
        <w:rPr>
          <w:rFonts w:asciiTheme="minorHAnsi" w:eastAsia="Calibri" w:hAnsiTheme="minorHAnsi" w:cstheme="minorHAnsi"/>
          <w:bCs/>
          <w:spacing w:val="4"/>
          <w:kern w:val="0"/>
          <w:sz w:val="22"/>
          <w:szCs w:val="22"/>
          <w:lang w:eastAsia="en-US" w:bidi="ar-SA"/>
        </w:rPr>
        <w:lastRenderedPageBreak/>
        <w:t>wstałe na skutek jakichkolwiek przyczyn oraz szkody mogące powstać u osób trzecich.</w:t>
      </w:r>
    </w:p>
    <w:p w14:paraId="55F68B64" w14:textId="0EA1F298" w:rsidR="00D45F3E" w:rsidRPr="006A21B9" w:rsidRDefault="00D45F3E" w:rsidP="006A21B9">
      <w:pPr>
        <w:widowControl/>
        <w:numPr>
          <w:ilvl w:val="3"/>
          <w:numId w:val="11"/>
        </w:numPr>
        <w:suppressAutoHyphens w:val="0"/>
        <w:autoSpaceDN/>
        <w:spacing w:after="120" w:line="276" w:lineRule="auto"/>
        <w:ind w:left="2268" w:hanging="1134"/>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Okres trwania umowy ubezpieczenia: Umowa ubezpieczenia ma być zawarta na czas trwania Etapu Inwestycyjnego.</w:t>
      </w:r>
    </w:p>
    <w:p w14:paraId="6E4E6A25" w14:textId="77777777"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Ubezpieczenie odpowiedzialności cywilnej z tytułu prowadzenia działalności gospodarczej:</w:t>
      </w:r>
    </w:p>
    <w:p w14:paraId="514B0015" w14:textId="5AFF67AC" w:rsidR="00D45F3E" w:rsidRPr="006A21B9" w:rsidRDefault="00D45F3E" w:rsidP="006A21B9">
      <w:pPr>
        <w:widowControl/>
        <w:numPr>
          <w:ilvl w:val="3"/>
          <w:numId w:val="11"/>
        </w:numPr>
        <w:suppressAutoHyphens w:val="0"/>
        <w:autoSpaceDN/>
        <w:spacing w:after="120" w:line="276" w:lineRule="auto"/>
        <w:ind w:left="2268" w:hanging="1134"/>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Przedmiot i zakres ubezpieczenia: Zawarta umowa ubezpieczenia odpowiedzialności cywilnej ma zapewniać ochronę Partnera Prywatnego, jeżeli </w:t>
      </w:r>
      <w:r w:rsidR="006A21B9">
        <w:rPr>
          <w:rFonts w:asciiTheme="minorHAnsi" w:eastAsia="Calibri" w:hAnsiTheme="minorHAnsi" w:cstheme="minorHAnsi"/>
          <w:bCs/>
          <w:spacing w:val="4"/>
          <w:kern w:val="0"/>
          <w:sz w:val="22"/>
          <w:szCs w:val="22"/>
          <w:lang w:eastAsia="en-US" w:bidi="ar-SA"/>
        </w:rPr>
        <w:br/>
      </w:r>
      <w:r w:rsidRPr="006A21B9">
        <w:rPr>
          <w:rFonts w:asciiTheme="minorHAnsi" w:eastAsia="Calibri" w:hAnsiTheme="minorHAnsi" w:cstheme="minorHAnsi"/>
          <w:bCs/>
          <w:spacing w:val="4"/>
          <w:kern w:val="0"/>
          <w:sz w:val="22"/>
          <w:szCs w:val="22"/>
          <w:lang w:eastAsia="en-US" w:bidi="ar-SA"/>
        </w:rPr>
        <w:t>w związku z zaistniałym zdarzeniem, powodującym szkodę rzeczową lub osobową, związanym z prowadzoną działalnością gospodarczą lub posiadanym mieniem, jest on zobowiązany w myśl przepisów prawa cywilnego do naprawienia szkody. Zawarta umowa ubezpieczenia ma pokrywać zarówno odpowiedzialność cywilną deliktową wobec osób trzecich jak i odpowiedzialność cywilną kontraktową wynikłą z nienależytego wykonania zobowiązania.</w:t>
      </w:r>
    </w:p>
    <w:p w14:paraId="454EFC2C" w14:textId="77777777" w:rsidR="00D45F3E" w:rsidRPr="006A21B9" w:rsidRDefault="00D45F3E" w:rsidP="006A21B9">
      <w:pPr>
        <w:widowControl/>
        <w:numPr>
          <w:ilvl w:val="3"/>
          <w:numId w:val="11"/>
        </w:numPr>
        <w:suppressAutoHyphens w:val="0"/>
        <w:autoSpaceDN/>
        <w:spacing w:after="120" w:line="276" w:lineRule="auto"/>
        <w:ind w:left="2268" w:hanging="1134"/>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Suma Gwarancyjna: Nie mniej niż 6 000 000,00 zł na jedno i wszystkie zdarzenia w okresie ubezpieczenia. Suma Gwarancyjna winna być stale utrzymywana niezależnie od ilości zdarzeń przez cały okres ubezpieczenia.</w:t>
      </w:r>
    </w:p>
    <w:p w14:paraId="022CF5F6" w14:textId="77777777" w:rsidR="00D45F3E" w:rsidRPr="006A21B9" w:rsidRDefault="00D45F3E" w:rsidP="006A21B9">
      <w:pPr>
        <w:widowControl/>
        <w:numPr>
          <w:ilvl w:val="3"/>
          <w:numId w:val="11"/>
        </w:numPr>
        <w:suppressAutoHyphens w:val="0"/>
        <w:autoSpaceDN/>
        <w:spacing w:after="120" w:line="276" w:lineRule="auto"/>
        <w:ind w:left="2268" w:hanging="1134"/>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Okres trwania umowy ubezpieczenia: Wykonawca będzie zobowiązany do odnowienia polisy ubezpieczenia odpowiedzialności cywilnej z tytułu prowadzenia działalności gospodarczej na warunkach określonych powyżej przez cały okres trwania Umowy. </w:t>
      </w:r>
    </w:p>
    <w:p w14:paraId="07183007" w14:textId="18266485"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bookmarkStart w:id="12" w:name="_Ref23254811"/>
      <w:r w:rsidRPr="006A21B9">
        <w:rPr>
          <w:rFonts w:asciiTheme="minorHAnsi" w:eastAsia="Calibri" w:hAnsiTheme="minorHAnsi" w:cstheme="minorHAnsi"/>
          <w:bCs/>
          <w:spacing w:val="4"/>
          <w:kern w:val="0"/>
          <w:sz w:val="22"/>
          <w:szCs w:val="22"/>
          <w:lang w:eastAsia="en-US" w:bidi="ar-SA"/>
        </w:rPr>
        <w:t xml:space="preserve">Partner Prywatny zobowiązany jest do dostarczenia Podmiotowi Publicznemu, podpisanej przez ubezpieczyciela, pełnej dokumentacji ubezpieczeniowej (na którą składają się w szczególności umowa ubezpieczenia, warunki ubezpieczenia, wszelkie aneksy oraz załączniki) zgodnej z wymogami ubezpieczeniowymi określonymi w Umowie, </w:t>
      </w:r>
      <w:r w:rsidR="006A21B9">
        <w:rPr>
          <w:rFonts w:asciiTheme="minorHAnsi" w:eastAsia="Calibri" w:hAnsiTheme="minorHAnsi" w:cstheme="minorHAnsi"/>
          <w:bCs/>
          <w:spacing w:val="4"/>
          <w:kern w:val="0"/>
          <w:sz w:val="22"/>
          <w:szCs w:val="22"/>
          <w:lang w:eastAsia="en-US" w:bidi="ar-SA"/>
        </w:rPr>
        <w:br/>
      </w:r>
      <w:r w:rsidRPr="006A21B9">
        <w:rPr>
          <w:rFonts w:asciiTheme="minorHAnsi" w:eastAsia="Calibri" w:hAnsiTheme="minorHAnsi" w:cstheme="minorHAnsi"/>
          <w:bCs/>
          <w:spacing w:val="4"/>
          <w:kern w:val="0"/>
          <w:sz w:val="22"/>
          <w:szCs w:val="22"/>
          <w:lang w:eastAsia="en-US" w:bidi="ar-SA"/>
        </w:rPr>
        <w:t>w terminie do 5 dni roboczych przed Datą Zawarcia Umowy lub do 7 dni przed utratą ważności dotychczasowych (ekspiracji) umów ubezpieczenia. Kopia polis/y stanowić będzie Załącznik Nr 8 do Umowy.</w:t>
      </w:r>
      <w:bookmarkEnd w:id="12"/>
    </w:p>
    <w:p w14:paraId="45F73A6F" w14:textId="77777777"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Partner Prywatny przedstawi Podmiotowi Publicznemu do wglądu na każdorazowe wezwanie Podmiotu Publicznego oryginały dowodów wpłat z tytułu umowy ubezpieczenia przez cały okres obowiązywania Umowy albo przedstawi inne dokumenty potwierdzające posiadanie wymaganego ubezpieczenia. </w:t>
      </w:r>
    </w:p>
    <w:p w14:paraId="38898F83" w14:textId="13EAF7E5"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Jeżeli Partnerem Prywatnym są wykonawcy, o których mowa w art. 23 ust. 1 ustawy </w:t>
      </w:r>
      <w:proofErr w:type="spellStart"/>
      <w:r w:rsidRPr="006A21B9">
        <w:rPr>
          <w:rFonts w:asciiTheme="minorHAnsi" w:eastAsia="Calibri" w:hAnsiTheme="minorHAnsi" w:cstheme="minorHAnsi"/>
          <w:bCs/>
          <w:spacing w:val="4"/>
          <w:kern w:val="0"/>
          <w:sz w:val="22"/>
          <w:szCs w:val="22"/>
          <w:lang w:eastAsia="en-US" w:bidi="ar-SA"/>
        </w:rPr>
        <w:t>p.z.p</w:t>
      </w:r>
      <w:proofErr w:type="spellEnd"/>
      <w:r w:rsidRPr="006A21B9">
        <w:rPr>
          <w:rFonts w:asciiTheme="minorHAnsi" w:eastAsia="Calibri" w:hAnsiTheme="minorHAnsi" w:cstheme="minorHAnsi"/>
          <w:bCs/>
          <w:spacing w:val="4"/>
          <w:kern w:val="0"/>
          <w:sz w:val="22"/>
          <w:szCs w:val="22"/>
          <w:lang w:eastAsia="en-US" w:bidi="ar-SA"/>
        </w:rPr>
        <w:t xml:space="preserve">., za spełniony warunek z pkt </w:t>
      </w:r>
      <w:r w:rsidRPr="006A21B9">
        <w:rPr>
          <w:rFonts w:asciiTheme="minorHAnsi" w:eastAsia="Calibri" w:hAnsiTheme="minorHAnsi" w:cstheme="minorHAnsi"/>
          <w:bCs/>
          <w:spacing w:val="4"/>
          <w:kern w:val="0"/>
          <w:sz w:val="22"/>
          <w:szCs w:val="22"/>
          <w:lang w:eastAsia="en-US" w:bidi="ar-SA"/>
        </w:rPr>
        <w:fldChar w:fldCharType="begin"/>
      </w:r>
      <w:r w:rsidRPr="006A21B9">
        <w:rPr>
          <w:rFonts w:asciiTheme="minorHAnsi" w:eastAsia="Calibri" w:hAnsiTheme="minorHAnsi" w:cstheme="minorHAnsi"/>
          <w:bCs/>
          <w:spacing w:val="4"/>
          <w:kern w:val="0"/>
          <w:sz w:val="22"/>
          <w:szCs w:val="22"/>
          <w:lang w:eastAsia="en-US" w:bidi="ar-SA"/>
        </w:rPr>
        <w:instrText xml:space="preserve"> REF _Ref519856538 \r \h  \* MERGEFORMAT </w:instrText>
      </w:r>
      <w:r w:rsidRPr="006A21B9">
        <w:rPr>
          <w:rFonts w:asciiTheme="minorHAnsi" w:eastAsia="Calibri" w:hAnsiTheme="minorHAnsi" w:cstheme="minorHAnsi"/>
          <w:bCs/>
          <w:spacing w:val="4"/>
          <w:kern w:val="0"/>
          <w:sz w:val="22"/>
          <w:szCs w:val="22"/>
          <w:lang w:eastAsia="en-US" w:bidi="ar-SA"/>
        </w:rPr>
      </w:r>
      <w:r w:rsidRPr="006A21B9">
        <w:rPr>
          <w:rFonts w:asciiTheme="minorHAnsi" w:eastAsia="Calibri" w:hAnsiTheme="minorHAnsi" w:cstheme="minorHAnsi"/>
          <w:bCs/>
          <w:spacing w:val="4"/>
          <w:kern w:val="0"/>
          <w:sz w:val="22"/>
          <w:szCs w:val="22"/>
          <w:lang w:eastAsia="en-US" w:bidi="ar-SA"/>
        </w:rPr>
        <w:fldChar w:fldCharType="separate"/>
      </w:r>
      <w:r w:rsidR="005A29B3" w:rsidRPr="006A21B9">
        <w:rPr>
          <w:rFonts w:asciiTheme="minorHAnsi" w:eastAsia="Calibri" w:hAnsiTheme="minorHAnsi" w:cstheme="minorHAnsi"/>
          <w:bCs/>
          <w:spacing w:val="4"/>
          <w:kern w:val="0"/>
          <w:sz w:val="22"/>
          <w:szCs w:val="22"/>
          <w:lang w:eastAsia="en-US" w:bidi="ar-SA"/>
        </w:rPr>
        <w:t>19.1</w:t>
      </w:r>
      <w:r w:rsidRPr="006A21B9">
        <w:rPr>
          <w:rFonts w:asciiTheme="minorHAnsi" w:eastAsia="Calibri" w:hAnsiTheme="minorHAnsi" w:cstheme="minorHAnsi"/>
          <w:bCs/>
          <w:spacing w:val="4"/>
          <w:kern w:val="0"/>
          <w:sz w:val="22"/>
          <w:szCs w:val="22"/>
          <w:lang w:eastAsia="en-US" w:bidi="ar-SA"/>
        </w:rPr>
        <w:fldChar w:fldCharType="end"/>
      </w:r>
      <w:r w:rsidRPr="006A21B9">
        <w:rPr>
          <w:rFonts w:asciiTheme="minorHAnsi" w:eastAsia="Calibri" w:hAnsiTheme="minorHAnsi" w:cstheme="minorHAnsi"/>
          <w:bCs/>
          <w:spacing w:val="4"/>
          <w:kern w:val="0"/>
          <w:sz w:val="22"/>
          <w:szCs w:val="22"/>
          <w:lang w:eastAsia="en-US" w:bidi="ar-SA"/>
        </w:rPr>
        <w:t xml:space="preserve"> Umowy należy uznać posiadanie ubezpieczenia przez każdego z wykonawców w zakresie prowadzonej przez niego działalności </w:t>
      </w:r>
      <w:r w:rsidR="006A21B9">
        <w:rPr>
          <w:rFonts w:asciiTheme="minorHAnsi" w:eastAsia="Calibri" w:hAnsiTheme="minorHAnsi" w:cstheme="minorHAnsi"/>
          <w:bCs/>
          <w:spacing w:val="4"/>
          <w:kern w:val="0"/>
          <w:sz w:val="22"/>
          <w:szCs w:val="22"/>
          <w:lang w:eastAsia="en-US" w:bidi="ar-SA"/>
        </w:rPr>
        <w:br/>
      </w:r>
      <w:r w:rsidRPr="006A21B9">
        <w:rPr>
          <w:rFonts w:asciiTheme="minorHAnsi" w:eastAsia="Calibri" w:hAnsiTheme="minorHAnsi" w:cstheme="minorHAnsi"/>
          <w:bCs/>
          <w:spacing w:val="4"/>
          <w:kern w:val="0"/>
          <w:sz w:val="22"/>
          <w:szCs w:val="22"/>
          <w:lang w:eastAsia="en-US" w:bidi="ar-SA"/>
        </w:rPr>
        <w:t xml:space="preserve">gospodarczej na kwoty określone w pkt </w:t>
      </w:r>
      <w:r w:rsidRPr="006A21B9">
        <w:rPr>
          <w:rFonts w:asciiTheme="minorHAnsi" w:eastAsia="Calibri" w:hAnsiTheme="minorHAnsi" w:cstheme="minorHAnsi"/>
          <w:bCs/>
          <w:spacing w:val="4"/>
          <w:kern w:val="0"/>
          <w:sz w:val="22"/>
          <w:szCs w:val="22"/>
          <w:lang w:eastAsia="en-US" w:bidi="ar-SA"/>
        </w:rPr>
        <w:fldChar w:fldCharType="begin"/>
      </w:r>
      <w:r w:rsidRPr="006A21B9">
        <w:rPr>
          <w:rFonts w:asciiTheme="minorHAnsi" w:eastAsia="Calibri" w:hAnsiTheme="minorHAnsi" w:cstheme="minorHAnsi"/>
          <w:bCs/>
          <w:spacing w:val="4"/>
          <w:kern w:val="0"/>
          <w:sz w:val="22"/>
          <w:szCs w:val="22"/>
          <w:lang w:eastAsia="en-US" w:bidi="ar-SA"/>
        </w:rPr>
        <w:instrText xml:space="preserve"> REF _Ref23170903 \r \h  \* MERGEFORMAT </w:instrText>
      </w:r>
      <w:r w:rsidRPr="006A21B9">
        <w:rPr>
          <w:rFonts w:asciiTheme="minorHAnsi" w:eastAsia="Calibri" w:hAnsiTheme="minorHAnsi" w:cstheme="minorHAnsi"/>
          <w:bCs/>
          <w:spacing w:val="4"/>
          <w:kern w:val="0"/>
          <w:sz w:val="22"/>
          <w:szCs w:val="22"/>
          <w:lang w:eastAsia="en-US" w:bidi="ar-SA"/>
        </w:rPr>
      </w:r>
      <w:r w:rsidRPr="006A21B9">
        <w:rPr>
          <w:rFonts w:asciiTheme="minorHAnsi" w:eastAsia="Calibri" w:hAnsiTheme="minorHAnsi" w:cstheme="minorHAnsi"/>
          <w:bCs/>
          <w:spacing w:val="4"/>
          <w:kern w:val="0"/>
          <w:sz w:val="22"/>
          <w:szCs w:val="22"/>
          <w:lang w:eastAsia="en-US" w:bidi="ar-SA"/>
        </w:rPr>
        <w:fldChar w:fldCharType="separate"/>
      </w:r>
      <w:r w:rsidR="005A29B3" w:rsidRPr="006A21B9">
        <w:rPr>
          <w:rFonts w:asciiTheme="minorHAnsi" w:eastAsia="Calibri" w:hAnsiTheme="minorHAnsi" w:cstheme="minorHAnsi"/>
          <w:bCs/>
          <w:spacing w:val="4"/>
          <w:kern w:val="0"/>
          <w:sz w:val="22"/>
          <w:szCs w:val="22"/>
          <w:lang w:eastAsia="en-US" w:bidi="ar-SA"/>
        </w:rPr>
        <w:t>19.3</w:t>
      </w:r>
      <w:r w:rsidRPr="006A21B9">
        <w:rPr>
          <w:rFonts w:asciiTheme="minorHAnsi" w:eastAsia="Calibri" w:hAnsiTheme="minorHAnsi" w:cstheme="minorHAnsi"/>
          <w:bCs/>
          <w:spacing w:val="4"/>
          <w:kern w:val="0"/>
          <w:sz w:val="22"/>
          <w:szCs w:val="22"/>
          <w:lang w:eastAsia="en-US" w:bidi="ar-SA"/>
        </w:rPr>
        <w:fldChar w:fldCharType="end"/>
      </w:r>
      <w:r w:rsidRPr="006A21B9">
        <w:rPr>
          <w:rFonts w:asciiTheme="minorHAnsi" w:eastAsia="Calibri" w:hAnsiTheme="minorHAnsi" w:cstheme="minorHAnsi"/>
          <w:bCs/>
          <w:spacing w:val="4"/>
          <w:kern w:val="0"/>
          <w:sz w:val="22"/>
          <w:szCs w:val="22"/>
          <w:lang w:eastAsia="en-US" w:bidi="ar-SA"/>
        </w:rPr>
        <w:t xml:space="preserve"> Umowy. </w:t>
      </w:r>
    </w:p>
    <w:p w14:paraId="1053709B" w14:textId="59EEFD33"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W przypadku, gdy kwota ubezpieczenia Partnera Prywatnego wyrażona będzie w walucie innej niż polski złoty należy ją przeliczyć zgodnie z średnim kursem NBP z dnia wydania dokumentu. W przypadku braku średniego kursu NBP z dnia wydania ww. </w:t>
      </w:r>
      <w:r w:rsidR="006A21B9">
        <w:rPr>
          <w:rFonts w:asciiTheme="minorHAnsi" w:eastAsia="Calibri" w:hAnsiTheme="minorHAnsi" w:cstheme="minorHAnsi"/>
          <w:bCs/>
          <w:spacing w:val="4"/>
          <w:kern w:val="0"/>
          <w:sz w:val="22"/>
          <w:szCs w:val="22"/>
          <w:lang w:eastAsia="en-US" w:bidi="ar-SA"/>
        </w:rPr>
        <w:br/>
      </w:r>
      <w:r w:rsidRPr="006A21B9">
        <w:rPr>
          <w:rFonts w:asciiTheme="minorHAnsi" w:eastAsia="Calibri" w:hAnsiTheme="minorHAnsi" w:cstheme="minorHAnsi"/>
          <w:bCs/>
          <w:spacing w:val="4"/>
          <w:kern w:val="0"/>
          <w:sz w:val="22"/>
          <w:szCs w:val="22"/>
          <w:lang w:eastAsia="en-US" w:bidi="ar-SA"/>
        </w:rPr>
        <w:t xml:space="preserve">dokumentu należy dokonać przeliczenia podanych kwot z waluty obcej na ich </w:t>
      </w:r>
      <w:r w:rsidR="006A21B9">
        <w:rPr>
          <w:rFonts w:asciiTheme="minorHAnsi" w:eastAsia="Calibri" w:hAnsiTheme="minorHAnsi" w:cstheme="minorHAnsi"/>
          <w:bCs/>
          <w:spacing w:val="4"/>
          <w:kern w:val="0"/>
          <w:sz w:val="22"/>
          <w:szCs w:val="22"/>
          <w:lang w:eastAsia="en-US" w:bidi="ar-SA"/>
        </w:rPr>
        <w:br/>
      </w:r>
      <w:r w:rsidRPr="006A21B9">
        <w:rPr>
          <w:rFonts w:asciiTheme="minorHAnsi" w:eastAsia="Calibri" w:hAnsiTheme="minorHAnsi" w:cstheme="minorHAnsi"/>
          <w:bCs/>
          <w:spacing w:val="4"/>
          <w:kern w:val="0"/>
          <w:sz w:val="22"/>
          <w:szCs w:val="22"/>
          <w:lang w:eastAsia="en-US" w:bidi="ar-SA"/>
        </w:rPr>
        <w:t>równowartość w PLN po średnim kursie NBP ostatnio obowiązującym przed dniem wydania dokumentu.</w:t>
      </w:r>
    </w:p>
    <w:p w14:paraId="6C139FE1" w14:textId="77777777"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Podmiot Publiczny nie ponosi żadnej odpowiedzialności za zawinione działania lub zaniechania Partnera Prywatnego w związku z wykonywaniem przez niego obowiązków wynikających z Umowy.</w:t>
      </w:r>
    </w:p>
    <w:p w14:paraId="47E97612" w14:textId="10A80076" w:rsidR="00D45F3E" w:rsidRPr="006A21B9" w:rsidRDefault="00D45F3E" w:rsidP="006A21B9">
      <w:pPr>
        <w:widowControl/>
        <w:numPr>
          <w:ilvl w:val="2"/>
          <w:numId w:val="11"/>
        </w:numPr>
        <w:suppressAutoHyphens w:val="0"/>
        <w:autoSpaceDN/>
        <w:spacing w:after="120" w:line="276" w:lineRule="auto"/>
        <w:ind w:left="1560" w:hanging="709"/>
        <w:contextualSpacing/>
        <w:textAlignment w:val="auto"/>
        <w:outlineLvl w:val="0"/>
        <w:rPr>
          <w:rFonts w:asciiTheme="minorHAnsi" w:eastAsia="Calibri" w:hAnsiTheme="minorHAnsi" w:cstheme="minorHAnsi"/>
          <w:bCs/>
          <w:spacing w:val="4"/>
          <w:kern w:val="0"/>
          <w:sz w:val="22"/>
          <w:szCs w:val="22"/>
          <w:lang w:eastAsia="en-US" w:bidi="ar-SA"/>
        </w:rPr>
      </w:pPr>
      <w:r w:rsidRPr="006A21B9">
        <w:rPr>
          <w:rFonts w:asciiTheme="minorHAnsi" w:eastAsia="Calibri" w:hAnsiTheme="minorHAnsi" w:cstheme="minorHAnsi"/>
          <w:bCs/>
          <w:spacing w:val="4"/>
          <w:kern w:val="0"/>
          <w:sz w:val="22"/>
          <w:szCs w:val="22"/>
          <w:lang w:eastAsia="en-US" w:bidi="ar-SA"/>
        </w:rPr>
        <w:t xml:space="preserve">W przypadku, gdy Podmiot Publiczny zostanie obciążony roszczeniami osób trzecich </w:t>
      </w:r>
      <w:r w:rsidR="006A21B9">
        <w:rPr>
          <w:rFonts w:asciiTheme="minorHAnsi" w:eastAsia="Calibri" w:hAnsiTheme="minorHAnsi" w:cstheme="minorHAnsi"/>
          <w:bCs/>
          <w:spacing w:val="4"/>
          <w:kern w:val="0"/>
          <w:sz w:val="22"/>
          <w:szCs w:val="22"/>
          <w:lang w:eastAsia="en-US" w:bidi="ar-SA"/>
        </w:rPr>
        <w:br/>
      </w:r>
      <w:r w:rsidRPr="006A21B9">
        <w:rPr>
          <w:rFonts w:asciiTheme="minorHAnsi" w:eastAsia="Calibri" w:hAnsiTheme="minorHAnsi" w:cstheme="minorHAnsi"/>
          <w:bCs/>
          <w:spacing w:val="4"/>
          <w:kern w:val="0"/>
          <w:sz w:val="22"/>
          <w:szCs w:val="22"/>
          <w:lang w:eastAsia="en-US" w:bidi="ar-SA"/>
        </w:rPr>
        <w:t xml:space="preserve">w związku z realizacją Umowy, przysługuje mu roszczenie regresowe do Partnera </w:t>
      </w:r>
      <w:r w:rsidR="006A21B9">
        <w:rPr>
          <w:rFonts w:asciiTheme="minorHAnsi" w:eastAsia="Calibri" w:hAnsiTheme="minorHAnsi" w:cstheme="minorHAnsi"/>
          <w:bCs/>
          <w:spacing w:val="4"/>
          <w:kern w:val="0"/>
          <w:sz w:val="22"/>
          <w:szCs w:val="22"/>
          <w:lang w:eastAsia="en-US" w:bidi="ar-SA"/>
        </w:rPr>
        <w:br/>
      </w:r>
      <w:r w:rsidRPr="006A21B9">
        <w:rPr>
          <w:rFonts w:asciiTheme="minorHAnsi" w:eastAsia="Calibri" w:hAnsiTheme="minorHAnsi" w:cstheme="minorHAnsi"/>
          <w:bCs/>
          <w:spacing w:val="4"/>
          <w:kern w:val="0"/>
          <w:sz w:val="22"/>
          <w:szCs w:val="22"/>
          <w:lang w:eastAsia="en-US" w:bidi="ar-SA"/>
        </w:rPr>
        <w:t>Prywatnego w wysokości, wynikającej z przepisów Prawa i postanowień Umowy, uwzględniającej również wynikłe z tego tytułu koszty.</w:t>
      </w:r>
    </w:p>
    <w:p w14:paraId="0CA6D0B5" w14:textId="6255EF7C" w:rsidR="00372683" w:rsidRPr="00746E12" w:rsidRDefault="003B72A7" w:rsidP="006A21B9">
      <w:pPr>
        <w:pStyle w:val="Standard"/>
        <w:spacing w:before="120" w:after="120"/>
        <w:rPr>
          <w:rFonts w:asciiTheme="minorHAnsi" w:hAnsiTheme="minorHAnsi" w:cstheme="minorHAnsi"/>
        </w:rPr>
      </w:pPr>
      <w:r w:rsidRPr="00746E12">
        <w:rPr>
          <w:rFonts w:asciiTheme="minorHAnsi" w:hAnsiTheme="minorHAnsi" w:cstheme="minorHAnsi"/>
        </w:rPr>
        <w:lastRenderedPageBreak/>
        <w:t>Ponadto, Zamawiający dokonuje modyfikacji pkt 1.6. Załącznika nr 7 do Wzoru umowy nadając mu następujące brzmienie:</w:t>
      </w:r>
    </w:p>
    <w:p w14:paraId="1A157967" w14:textId="77777777" w:rsidR="003B72A7" w:rsidRPr="006A21B9" w:rsidRDefault="003B72A7" w:rsidP="006A21B9">
      <w:pPr>
        <w:pStyle w:val="Akapitzlist"/>
        <w:numPr>
          <w:ilvl w:val="1"/>
          <w:numId w:val="15"/>
        </w:numPr>
        <w:tabs>
          <w:tab w:val="left" w:pos="851"/>
        </w:tabs>
        <w:suppressAutoHyphens/>
        <w:autoSpaceDN w:val="0"/>
        <w:spacing w:after="120" w:line="276" w:lineRule="auto"/>
        <w:contextualSpacing w:val="0"/>
        <w:jc w:val="left"/>
        <w:textAlignment w:val="baseline"/>
        <w:rPr>
          <w:rFonts w:asciiTheme="minorHAnsi" w:hAnsiTheme="minorHAnsi" w:cstheme="minorHAnsi"/>
          <w:lang w:val="pl-PL"/>
        </w:rPr>
      </w:pPr>
      <w:r w:rsidRPr="006A21B9">
        <w:rPr>
          <w:rFonts w:asciiTheme="minorHAnsi" w:hAnsiTheme="minorHAnsi" w:cstheme="minorHAnsi"/>
          <w:lang w:val="pl-PL"/>
        </w:rPr>
        <w:t xml:space="preserve">Partner Prywatny zobowiązany jest do: </w:t>
      </w:r>
    </w:p>
    <w:p w14:paraId="41283562" w14:textId="4F75811D" w:rsidR="003B72A7" w:rsidRPr="006A21B9" w:rsidRDefault="003B72A7" w:rsidP="006A21B9">
      <w:pPr>
        <w:pStyle w:val="Akapitzlist"/>
        <w:numPr>
          <w:ilvl w:val="2"/>
          <w:numId w:val="15"/>
        </w:numPr>
        <w:suppressAutoHyphens/>
        <w:autoSpaceDN w:val="0"/>
        <w:spacing w:line="276" w:lineRule="auto"/>
        <w:ind w:left="1514"/>
        <w:contextualSpacing w:val="0"/>
        <w:jc w:val="left"/>
        <w:textAlignment w:val="baseline"/>
        <w:rPr>
          <w:rFonts w:asciiTheme="minorHAnsi" w:hAnsiTheme="minorHAnsi" w:cstheme="minorHAnsi"/>
          <w:lang w:val="pl-PL"/>
        </w:rPr>
      </w:pPr>
      <w:r w:rsidRPr="006A21B9">
        <w:rPr>
          <w:rFonts w:asciiTheme="minorHAnsi" w:hAnsiTheme="minorHAnsi" w:cstheme="minorHAnsi"/>
          <w:lang w:val="pl-PL"/>
        </w:rPr>
        <w:t xml:space="preserve">usuwania uszkodzeń Obiektów będących skutkiem Aktów Wandalizmu zgodnie </w:t>
      </w:r>
      <w:r w:rsidR="006A21B9">
        <w:rPr>
          <w:rFonts w:asciiTheme="minorHAnsi" w:hAnsiTheme="minorHAnsi" w:cstheme="minorHAnsi"/>
          <w:lang w:val="pl-PL"/>
        </w:rPr>
        <w:br/>
      </w:r>
      <w:r w:rsidRPr="006A21B9">
        <w:rPr>
          <w:rFonts w:asciiTheme="minorHAnsi" w:hAnsiTheme="minorHAnsi" w:cstheme="minorHAnsi"/>
          <w:lang w:val="pl-PL"/>
        </w:rPr>
        <w:t>z postanowieniami Umowy;</w:t>
      </w:r>
    </w:p>
    <w:p w14:paraId="3E94D874" w14:textId="69E7190A" w:rsidR="003B72A7" w:rsidRPr="006A21B9" w:rsidRDefault="003B72A7" w:rsidP="006A21B9">
      <w:pPr>
        <w:pStyle w:val="Akapitzlist"/>
        <w:numPr>
          <w:ilvl w:val="2"/>
          <w:numId w:val="15"/>
        </w:numPr>
        <w:suppressAutoHyphens/>
        <w:autoSpaceDN w:val="0"/>
        <w:spacing w:line="276" w:lineRule="auto"/>
        <w:ind w:left="1514"/>
        <w:contextualSpacing w:val="0"/>
        <w:jc w:val="left"/>
        <w:textAlignment w:val="baseline"/>
        <w:rPr>
          <w:rFonts w:asciiTheme="minorHAnsi" w:hAnsiTheme="minorHAnsi" w:cstheme="minorHAnsi"/>
          <w:lang w:val="pl-PL"/>
        </w:rPr>
      </w:pPr>
      <w:bookmarkStart w:id="13" w:name="_Hlk38066984"/>
      <w:r w:rsidRPr="006A21B9">
        <w:rPr>
          <w:rFonts w:asciiTheme="minorHAnsi" w:hAnsiTheme="minorHAnsi" w:cstheme="minorHAnsi"/>
          <w:lang w:val="pl-PL"/>
        </w:rPr>
        <w:t xml:space="preserve">odtworzenia staniu istniejącego po wypadkach komunikacyjnych, kradzieżach </w:t>
      </w:r>
      <w:r w:rsidR="006A21B9">
        <w:rPr>
          <w:rFonts w:asciiTheme="minorHAnsi" w:hAnsiTheme="minorHAnsi" w:cstheme="minorHAnsi"/>
          <w:lang w:val="pl-PL"/>
        </w:rPr>
        <w:br/>
      </w:r>
      <w:r w:rsidRPr="006A21B9">
        <w:rPr>
          <w:rFonts w:asciiTheme="minorHAnsi" w:hAnsiTheme="minorHAnsi" w:cstheme="minorHAnsi"/>
          <w:lang w:val="pl-PL"/>
        </w:rPr>
        <w:t xml:space="preserve">i dewastacjach; </w:t>
      </w:r>
    </w:p>
    <w:bookmarkEnd w:id="13"/>
    <w:p w14:paraId="6F40AA89" w14:textId="77777777" w:rsidR="003B72A7" w:rsidRPr="006A21B9" w:rsidRDefault="003B72A7" w:rsidP="006A21B9">
      <w:pPr>
        <w:pStyle w:val="Akapitzlist"/>
        <w:numPr>
          <w:ilvl w:val="2"/>
          <w:numId w:val="15"/>
        </w:numPr>
        <w:suppressAutoHyphens/>
        <w:autoSpaceDN w:val="0"/>
        <w:spacing w:after="200" w:line="276" w:lineRule="auto"/>
        <w:contextualSpacing w:val="0"/>
        <w:jc w:val="left"/>
        <w:textAlignment w:val="baseline"/>
        <w:rPr>
          <w:rFonts w:asciiTheme="minorHAnsi" w:hAnsiTheme="minorHAnsi" w:cstheme="minorHAnsi"/>
          <w:lang w:val="pl-PL"/>
        </w:rPr>
      </w:pPr>
      <w:r w:rsidRPr="006A21B9">
        <w:rPr>
          <w:rFonts w:asciiTheme="minorHAnsi" w:hAnsiTheme="minorHAnsi" w:cstheme="minorHAnsi"/>
          <w:lang w:val="pl-PL"/>
        </w:rPr>
        <w:t>wykonywania Robót Budowlanych, w przypadku, gdy pojawi się konieczność ich wykonania, na zasadach określonych w Umowie dotyczących Etapu Inwestycyjnego oraz do przywrócenia terenu (chodników, jezdni, zieleni) do stanu pierwotnego po wykonaniu tych Robót.</w:t>
      </w:r>
    </w:p>
    <w:p w14:paraId="0D406850" w14:textId="77777777" w:rsidR="0076517F" w:rsidRPr="00746E12" w:rsidRDefault="0076517F" w:rsidP="006A21B9">
      <w:pPr>
        <w:pStyle w:val="Standard"/>
        <w:spacing w:before="120"/>
        <w:rPr>
          <w:rFonts w:asciiTheme="minorHAnsi" w:hAnsiTheme="minorHAnsi" w:cstheme="minorHAnsi"/>
          <w:b/>
        </w:rPr>
      </w:pPr>
      <w:r w:rsidRPr="00746E12">
        <w:rPr>
          <w:rFonts w:asciiTheme="minorHAnsi" w:hAnsiTheme="minorHAnsi" w:cstheme="minorHAnsi"/>
          <w:b/>
        </w:rPr>
        <w:t>Zmiany treści SIWZ wraz z załącznikami wprowadzone niniejszym pismem stanowią integralną część SIWZ, są wiążące dla wszystkich Wykonawców ubiegających się o niniejsze zamówienie.</w:t>
      </w:r>
    </w:p>
    <w:p w14:paraId="7AEE801A" w14:textId="7A9EF445" w:rsidR="0076517F" w:rsidRPr="00746E12" w:rsidRDefault="0076517F" w:rsidP="006A21B9">
      <w:pPr>
        <w:pStyle w:val="Standard"/>
        <w:rPr>
          <w:rFonts w:asciiTheme="minorHAnsi" w:hAnsiTheme="minorHAnsi" w:cstheme="minorHAnsi"/>
        </w:rPr>
      </w:pPr>
      <w:r w:rsidRPr="00746E12">
        <w:rPr>
          <w:rFonts w:asciiTheme="minorHAnsi" w:hAnsiTheme="minorHAnsi" w:cstheme="minorHAnsi"/>
        </w:rPr>
        <w:t xml:space="preserve">Jednocześnie, działając na podstawie art. 38 ust. 4 i 4a </w:t>
      </w:r>
      <w:r w:rsidR="00612889" w:rsidRPr="00746E12">
        <w:rPr>
          <w:rFonts w:asciiTheme="minorHAnsi" w:hAnsiTheme="minorHAnsi" w:cstheme="minorHAnsi"/>
        </w:rPr>
        <w:t>Ustawy</w:t>
      </w:r>
      <w:r w:rsidRPr="00746E12">
        <w:rPr>
          <w:rFonts w:asciiTheme="minorHAnsi" w:hAnsiTheme="minorHAnsi" w:cstheme="minorHAnsi"/>
        </w:rPr>
        <w:t>, zawiadamia o zmianie treści SIWZ w zakresie terminu składania i otwarcia ofert.</w:t>
      </w:r>
    </w:p>
    <w:p w14:paraId="417F9F85" w14:textId="77777777" w:rsidR="0076517F" w:rsidRPr="00746E12" w:rsidRDefault="0076517F" w:rsidP="006A21B9">
      <w:pPr>
        <w:pStyle w:val="Standard"/>
        <w:spacing w:before="120"/>
        <w:rPr>
          <w:rFonts w:asciiTheme="minorHAnsi" w:hAnsiTheme="minorHAnsi" w:cstheme="minorHAnsi"/>
        </w:rPr>
      </w:pPr>
      <w:r w:rsidRPr="00746E12">
        <w:rPr>
          <w:rFonts w:asciiTheme="minorHAnsi" w:hAnsiTheme="minorHAnsi" w:cstheme="minorHAnsi"/>
        </w:rPr>
        <w:t>W związku z powyższym, Zamawiający zmienia treść SIWZ oraz treść ogłoszenia o zamówieniu w zakresie terminu składania i otwarcia ofert, w związku z czym zmianie ulega:</w:t>
      </w:r>
    </w:p>
    <w:p w14:paraId="58179A84" w14:textId="77777777" w:rsidR="0076517F" w:rsidRPr="006A21B9" w:rsidRDefault="0076517F" w:rsidP="006A21B9">
      <w:pPr>
        <w:pStyle w:val="Standard"/>
        <w:numPr>
          <w:ilvl w:val="0"/>
          <w:numId w:val="16"/>
        </w:numPr>
        <w:rPr>
          <w:rFonts w:asciiTheme="minorHAnsi" w:hAnsiTheme="minorHAnsi" w:cstheme="minorHAnsi"/>
        </w:rPr>
      </w:pPr>
      <w:r w:rsidRPr="006A21B9">
        <w:rPr>
          <w:rFonts w:asciiTheme="minorHAnsi" w:hAnsiTheme="minorHAnsi" w:cstheme="minorHAnsi"/>
          <w:b/>
          <w:bCs/>
        </w:rPr>
        <w:t>Rozdział XIV pkt 2</w:t>
      </w:r>
      <w:r w:rsidRPr="006A21B9">
        <w:rPr>
          <w:rFonts w:asciiTheme="minorHAnsi" w:hAnsiTheme="minorHAnsi" w:cstheme="minorHAnsi"/>
        </w:rPr>
        <w:t xml:space="preserve"> SIWZ, który otrzymuje brzmienie:</w:t>
      </w:r>
    </w:p>
    <w:p w14:paraId="1C8F94B2" w14:textId="61736606" w:rsidR="0076517F" w:rsidRPr="006A21B9" w:rsidRDefault="0076517F" w:rsidP="006A21B9">
      <w:pPr>
        <w:pStyle w:val="Standard"/>
        <w:rPr>
          <w:rFonts w:asciiTheme="minorHAnsi" w:hAnsiTheme="minorHAnsi" w:cstheme="minorHAnsi"/>
        </w:rPr>
      </w:pPr>
      <w:r w:rsidRPr="006A21B9">
        <w:rPr>
          <w:rFonts w:asciiTheme="minorHAnsi" w:hAnsiTheme="minorHAnsi" w:cstheme="minorHAnsi"/>
        </w:rPr>
        <w:t xml:space="preserve">Termin składania ofert upływa w dniu </w:t>
      </w:r>
      <w:r w:rsidR="008B038D" w:rsidRPr="006A21B9">
        <w:rPr>
          <w:rFonts w:asciiTheme="minorHAnsi" w:hAnsiTheme="minorHAnsi" w:cstheme="minorHAnsi"/>
          <w:b/>
          <w:bCs/>
        </w:rPr>
        <w:t>31</w:t>
      </w:r>
      <w:r w:rsidRPr="006A21B9">
        <w:rPr>
          <w:rFonts w:asciiTheme="minorHAnsi" w:hAnsiTheme="minorHAnsi" w:cstheme="minorHAnsi"/>
          <w:b/>
          <w:bCs/>
        </w:rPr>
        <w:t>.08.2020 r.</w:t>
      </w:r>
      <w:r w:rsidRPr="006A21B9">
        <w:rPr>
          <w:rFonts w:asciiTheme="minorHAnsi" w:hAnsiTheme="minorHAnsi" w:cstheme="minorHAnsi"/>
        </w:rPr>
        <w:t xml:space="preserve"> o godz. 11:00. Do upływu terminu składania ofert, należy dostarczyć ofertę do siedziby Zamawiającego.</w:t>
      </w:r>
    </w:p>
    <w:p w14:paraId="4B4822DE" w14:textId="77777777" w:rsidR="0076517F" w:rsidRPr="006A21B9" w:rsidRDefault="0076517F" w:rsidP="006A21B9">
      <w:pPr>
        <w:pStyle w:val="Standard"/>
        <w:numPr>
          <w:ilvl w:val="0"/>
          <w:numId w:val="16"/>
        </w:numPr>
        <w:rPr>
          <w:rFonts w:asciiTheme="minorHAnsi" w:hAnsiTheme="minorHAnsi" w:cstheme="minorHAnsi"/>
        </w:rPr>
      </w:pPr>
      <w:r w:rsidRPr="006A21B9">
        <w:rPr>
          <w:rFonts w:asciiTheme="minorHAnsi" w:hAnsiTheme="minorHAnsi" w:cstheme="minorHAnsi"/>
          <w:b/>
          <w:bCs/>
        </w:rPr>
        <w:t>Rozdział XIV pkt 3</w:t>
      </w:r>
      <w:r w:rsidRPr="006A21B9">
        <w:rPr>
          <w:rFonts w:asciiTheme="minorHAnsi" w:hAnsiTheme="minorHAnsi" w:cstheme="minorHAnsi"/>
        </w:rPr>
        <w:t xml:space="preserve"> SIWZ, który otrzymuje brzmienie:</w:t>
      </w:r>
    </w:p>
    <w:p w14:paraId="296E6CF3" w14:textId="49BA6462" w:rsidR="0076517F" w:rsidRPr="006A21B9" w:rsidRDefault="0076517F" w:rsidP="006A21B9">
      <w:pPr>
        <w:pStyle w:val="Standard"/>
        <w:rPr>
          <w:rFonts w:asciiTheme="minorHAnsi" w:hAnsiTheme="minorHAnsi" w:cstheme="minorHAnsi"/>
        </w:rPr>
      </w:pPr>
      <w:r w:rsidRPr="006A21B9">
        <w:rPr>
          <w:rFonts w:asciiTheme="minorHAnsi" w:hAnsiTheme="minorHAnsi" w:cstheme="minorHAnsi"/>
        </w:rPr>
        <w:t xml:space="preserve">Otwarcie ofert odbędzie się w dniu </w:t>
      </w:r>
      <w:r w:rsidR="008B038D" w:rsidRPr="006A21B9">
        <w:rPr>
          <w:rFonts w:asciiTheme="minorHAnsi" w:hAnsiTheme="minorHAnsi" w:cstheme="minorHAnsi"/>
          <w:b/>
          <w:bCs/>
        </w:rPr>
        <w:t>31</w:t>
      </w:r>
      <w:r w:rsidRPr="006A21B9">
        <w:rPr>
          <w:rFonts w:asciiTheme="minorHAnsi" w:hAnsiTheme="minorHAnsi" w:cstheme="minorHAnsi"/>
          <w:b/>
          <w:bCs/>
        </w:rPr>
        <w:t>.08.2020 r.</w:t>
      </w:r>
      <w:r w:rsidRPr="006A21B9">
        <w:rPr>
          <w:rFonts w:asciiTheme="minorHAnsi" w:hAnsiTheme="minorHAnsi" w:cstheme="minorHAnsi"/>
        </w:rPr>
        <w:t xml:space="preserve"> o godz. 13:30 w sali Nr 10 w siedzibie Zamawiającego. </w:t>
      </w:r>
    </w:p>
    <w:p w14:paraId="0C567900" w14:textId="77777777" w:rsidR="0076517F" w:rsidRPr="00746E12" w:rsidRDefault="0076517F" w:rsidP="006A21B9">
      <w:pPr>
        <w:pStyle w:val="Standard"/>
        <w:numPr>
          <w:ilvl w:val="0"/>
          <w:numId w:val="16"/>
        </w:numPr>
        <w:rPr>
          <w:rFonts w:asciiTheme="minorHAnsi" w:hAnsiTheme="minorHAnsi" w:cstheme="minorHAnsi"/>
        </w:rPr>
      </w:pPr>
      <w:bookmarkStart w:id="14" w:name="_Hlk44316037"/>
      <w:r w:rsidRPr="00746E12">
        <w:rPr>
          <w:rFonts w:asciiTheme="minorHAnsi" w:hAnsiTheme="minorHAnsi" w:cstheme="minorHAnsi"/>
        </w:rPr>
        <w:t xml:space="preserve">Ogłoszenie o zamówieniu </w:t>
      </w:r>
      <w:r w:rsidRPr="00746E12">
        <w:rPr>
          <w:rFonts w:asciiTheme="minorHAnsi" w:hAnsiTheme="minorHAnsi" w:cstheme="minorHAnsi"/>
          <w:b/>
          <w:bCs/>
        </w:rPr>
        <w:t>Sekcja IV.6.2)</w:t>
      </w:r>
      <w:r w:rsidRPr="00746E12">
        <w:rPr>
          <w:rFonts w:asciiTheme="minorHAnsi" w:hAnsiTheme="minorHAnsi" w:cstheme="minorHAnsi"/>
        </w:rPr>
        <w:t xml:space="preserve"> </w:t>
      </w:r>
      <w:bookmarkEnd w:id="14"/>
      <w:r w:rsidRPr="00746E12">
        <w:rPr>
          <w:rFonts w:asciiTheme="minorHAnsi" w:hAnsiTheme="minorHAnsi" w:cstheme="minorHAnsi"/>
        </w:rPr>
        <w:t>Termin składania ofert lub wniosków o dopuszczenie do udziału w postępowaniu otrzymuje brzmienie:</w:t>
      </w:r>
    </w:p>
    <w:p w14:paraId="6C6CBCDB" w14:textId="27FCAE91" w:rsidR="0076517F" w:rsidRPr="00746E12" w:rsidRDefault="0076517F" w:rsidP="008B038D">
      <w:pPr>
        <w:pStyle w:val="Standard"/>
        <w:jc w:val="both"/>
        <w:rPr>
          <w:rFonts w:asciiTheme="minorHAnsi" w:hAnsiTheme="minorHAnsi" w:cstheme="minorHAnsi"/>
        </w:rPr>
      </w:pPr>
      <w:r w:rsidRPr="00746E12">
        <w:rPr>
          <w:rFonts w:asciiTheme="minorHAnsi" w:hAnsiTheme="minorHAnsi" w:cstheme="minorHAnsi"/>
        </w:rPr>
        <w:t xml:space="preserve">Data: </w:t>
      </w:r>
      <w:r w:rsidR="008B038D">
        <w:rPr>
          <w:rFonts w:asciiTheme="minorHAnsi" w:hAnsiTheme="minorHAnsi" w:cstheme="minorHAnsi"/>
          <w:b/>
          <w:bCs/>
        </w:rPr>
        <w:t>31</w:t>
      </w:r>
      <w:r w:rsidRPr="00746E12">
        <w:rPr>
          <w:rFonts w:asciiTheme="minorHAnsi" w:hAnsiTheme="minorHAnsi" w:cstheme="minorHAnsi"/>
          <w:b/>
          <w:bCs/>
        </w:rPr>
        <w:t>.08.2020 r., godzina: 11:00</w:t>
      </w:r>
    </w:p>
    <w:p w14:paraId="2295FED1" w14:textId="77777777" w:rsidR="0076517F" w:rsidRPr="00746E12" w:rsidRDefault="0076517F" w:rsidP="006A21B9">
      <w:pPr>
        <w:pStyle w:val="Standard"/>
        <w:spacing w:before="120"/>
        <w:rPr>
          <w:rFonts w:asciiTheme="minorHAnsi" w:hAnsiTheme="minorHAnsi" w:cstheme="minorHAnsi"/>
        </w:rPr>
      </w:pPr>
      <w:r w:rsidRPr="00746E12">
        <w:rPr>
          <w:rFonts w:asciiTheme="minorHAnsi" w:hAnsiTheme="minorHAnsi" w:cstheme="minorHAnsi"/>
        </w:rPr>
        <w:t xml:space="preserve">Jednocześnie Zamawiający informuje, że wszystkie postanowienia powołane w SIWZ związane </w:t>
      </w:r>
      <w:r w:rsidRPr="00746E12">
        <w:rPr>
          <w:rFonts w:asciiTheme="minorHAnsi" w:hAnsiTheme="minorHAnsi" w:cstheme="minorHAnsi"/>
        </w:rPr>
        <w:br/>
        <w:t>z terminem do składania ofert będą podlegały nowemu terminowi, w szczególności takie jak:</w:t>
      </w:r>
    </w:p>
    <w:p w14:paraId="6F5D6912" w14:textId="77777777" w:rsidR="0076517F" w:rsidRPr="00746E12" w:rsidRDefault="0076517F" w:rsidP="006A21B9">
      <w:pPr>
        <w:pStyle w:val="Standard"/>
        <w:numPr>
          <w:ilvl w:val="0"/>
          <w:numId w:val="17"/>
        </w:numPr>
        <w:rPr>
          <w:rFonts w:asciiTheme="minorHAnsi" w:hAnsiTheme="minorHAnsi" w:cstheme="minorHAnsi"/>
        </w:rPr>
      </w:pPr>
      <w:r w:rsidRPr="00746E12">
        <w:rPr>
          <w:rFonts w:asciiTheme="minorHAnsi" w:hAnsiTheme="minorHAnsi" w:cstheme="minorHAnsi"/>
        </w:rPr>
        <w:t>aktualność dokumentów określona w SIWZ,</w:t>
      </w:r>
    </w:p>
    <w:p w14:paraId="6D94CCE0" w14:textId="77777777" w:rsidR="0076517F" w:rsidRPr="00746E12" w:rsidRDefault="0076517F" w:rsidP="006A21B9">
      <w:pPr>
        <w:pStyle w:val="Standard"/>
        <w:numPr>
          <w:ilvl w:val="0"/>
          <w:numId w:val="17"/>
        </w:numPr>
        <w:rPr>
          <w:rFonts w:asciiTheme="minorHAnsi" w:hAnsiTheme="minorHAnsi" w:cstheme="minorHAnsi"/>
        </w:rPr>
      </w:pPr>
      <w:r w:rsidRPr="00746E12">
        <w:rPr>
          <w:rFonts w:asciiTheme="minorHAnsi" w:hAnsiTheme="minorHAnsi" w:cstheme="minorHAnsi"/>
        </w:rPr>
        <w:t>zabezpieczenie oferty wadium.</w:t>
      </w:r>
    </w:p>
    <w:p w14:paraId="0084989A" w14:textId="77777777" w:rsidR="0076517F" w:rsidRPr="00746E12" w:rsidRDefault="0076517F" w:rsidP="006A21B9">
      <w:pPr>
        <w:pStyle w:val="Standard"/>
        <w:rPr>
          <w:rFonts w:asciiTheme="minorHAnsi" w:hAnsiTheme="minorHAnsi" w:cstheme="minorHAnsi"/>
        </w:rPr>
      </w:pPr>
      <w:r w:rsidRPr="00746E12">
        <w:rPr>
          <w:rFonts w:asciiTheme="minorHAnsi" w:hAnsiTheme="minorHAnsi" w:cstheme="minorHAnsi"/>
        </w:rPr>
        <w:t>Pozostałe zapisy SIWZ i ogłoszenia o zamówieniu pozostają bez zmian.</w:t>
      </w:r>
    </w:p>
    <w:p w14:paraId="79DEFCB8" w14:textId="35F2A692" w:rsidR="0076517F" w:rsidRPr="00746E12" w:rsidRDefault="0076517F" w:rsidP="006A21B9">
      <w:pPr>
        <w:pStyle w:val="Standard"/>
        <w:rPr>
          <w:rFonts w:asciiTheme="minorHAnsi" w:hAnsiTheme="minorHAnsi" w:cstheme="minorHAnsi"/>
        </w:rPr>
      </w:pPr>
      <w:r w:rsidRPr="00746E12">
        <w:rPr>
          <w:rFonts w:asciiTheme="minorHAnsi" w:hAnsiTheme="minorHAnsi" w:cstheme="minorHAnsi"/>
        </w:rPr>
        <w:t xml:space="preserve">Powyższe wyjaśnienia i załączniki treści SIWZ stanowią integralną część SIWZ i są wiążące dla wszystkich Wykonawców ubiegających się o udzielenie przedmiotowego zamówienia oraz zostały zamieszczone na stronie internetowej Zamawiającego </w:t>
      </w:r>
      <w:hyperlink r:id="rId9" w:history="1">
        <w:r w:rsidRPr="00746E12">
          <w:rPr>
            <w:rStyle w:val="Hipercze"/>
            <w:rFonts w:asciiTheme="minorHAnsi" w:hAnsiTheme="minorHAnsi" w:cstheme="minorHAnsi"/>
          </w:rPr>
          <w:t>http://bip.kobylnica.pl</w:t>
        </w:r>
      </w:hyperlink>
      <w:r w:rsidRPr="00746E12">
        <w:rPr>
          <w:rFonts w:asciiTheme="minorHAnsi" w:hAnsiTheme="minorHAnsi" w:cstheme="minorHAnsi"/>
        </w:rPr>
        <w:t>.</w:t>
      </w:r>
    </w:p>
    <w:p w14:paraId="15D150CD" w14:textId="77777777" w:rsidR="003B72A7" w:rsidRPr="00746E12" w:rsidRDefault="003B72A7" w:rsidP="00372683">
      <w:pPr>
        <w:pStyle w:val="Standard"/>
        <w:spacing w:before="120" w:after="120"/>
        <w:jc w:val="both"/>
        <w:rPr>
          <w:rFonts w:asciiTheme="minorHAnsi" w:hAnsiTheme="minorHAnsi" w:cstheme="minorHAnsi"/>
        </w:rPr>
      </w:pPr>
    </w:p>
    <w:sectPr w:rsidR="003B72A7" w:rsidRPr="00746E12" w:rsidSect="004B1FED">
      <w:footerReference w:type="default" r:id="rId10"/>
      <w:footerReference w:type="first" r:id="rId11"/>
      <w:pgSz w:w="11906" w:h="16838"/>
      <w:pgMar w:top="709" w:right="1134" w:bottom="851" w:left="1134" w:header="709" w:footer="2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4B581" w14:textId="77777777" w:rsidR="008807A7" w:rsidRDefault="008807A7">
      <w:r>
        <w:separator/>
      </w:r>
    </w:p>
  </w:endnote>
  <w:endnote w:type="continuationSeparator" w:id="0">
    <w:p w14:paraId="68E1AA88" w14:textId="77777777" w:rsidR="008807A7" w:rsidRDefault="008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Script">
    <w:panose1 w:val="030B0504020000000003"/>
    <w:charset w:val="EE"/>
    <w:family w:val="script"/>
    <w:pitch w:val="variable"/>
    <w:sig w:usb0="0000028F"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C390" w14:textId="739BCF48" w:rsidR="00D07643" w:rsidRDefault="00D07643" w:rsidP="005A29B3">
    <w:pPr>
      <w:pStyle w:val="Stopka"/>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8B038D">
      <w:rPr>
        <w:b/>
        <w:bCs/>
        <w:noProof/>
        <w:sz w:val="16"/>
        <w:szCs w:val="16"/>
      </w:rPr>
      <w:t>9</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8B038D">
      <w:rPr>
        <w:b/>
        <w:bCs/>
        <w:noProof/>
        <w:sz w:val="16"/>
        <w:szCs w:val="16"/>
      </w:rPr>
      <w:t>9</w:t>
    </w:r>
    <w:r>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7C5E" w14:textId="7330B3AD" w:rsidR="00D07643" w:rsidRDefault="00D07643" w:rsidP="00F52EC6">
    <w:pPr>
      <w:pStyle w:val="Stopka"/>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8B038D">
      <w:rPr>
        <w:b/>
        <w:bCs/>
        <w:noProof/>
        <w:sz w:val="16"/>
        <w:szCs w:val="16"/>
      </w:rPr>
      <w:t>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8B038D">
      <w:rPr>
        <w:b/>
        <w:bCs/>
        <w:noProof/>
        <w:sz w:val="16"/>
        <w:szCs w:val="16"/>
      </w:rPr>
      <w:t>9</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F08B6" w14:textId="77777777" w:rsidR="008807A7" w:rsidRDefault="008807A7">
      <w:r>
        <w:rPr>
          <w:color w:val="000000"/>
        </w:rPr>
        <w:separator/>
      </w:r>
    </w:p>
  </w:footnote>
  <w:footnote w:type="continuationSeparator" w:id="0">
    <w:p w14:paraId="7FC0B76C" w14:textId="77777777" w:rsidR="008807A7" w:rsidRDefault="0088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EB7"/>
    <w:multiLevelType w:val="multilevel"/>
    <w:tmpl w:val="658AEF34"/>
    <w:lvl w:ilvl="0">
      <w:start w:val="2"/>
      <w:numFmt w:val="decimal"/>
      <w:lvlText w:val="%1."/>
      <w:lvlJc w:val="left"/>
      <w:pPr>
        <w:ind w:left="360" w:hanging="360"/>
      </w:pPr>
      <w:rPr>
        <w:rFonts w:hint="default"/>
      </w:rPr>
    </w:lvl>
    <w:lvl w:ilvl="1">
      <w:start w:val="4"/>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A86BA4"/>
    <w:multiLevelType w:val="multilevel"/>
    <w:tmpl w:val="76587C2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5C738E"/>
    <w:multiLevelType w:val="multilevel"/>
    <w:tmpl w:val="9EA24952"/>
    <w:styleLink w:val="WWNum107"/>
    <w:lvl w:ilvl="0">
      <w:start w:val="1"/>
      <w:numFmt w:val="lowerLetter"/>
      <w:lvlText w:val="%1)"/>
      <w:lvlJc w:val="left"/>
      <w:pPr>
        <w:ind w:left="1037" w:hanging="360"/>
      </w:pPr>
      <w:rPr>
        <w:b/>
      </w:rPr>
    </w:lvl>
    <w:lvl w:ilvl="1">
      <w:start w:val="1"/>
      <w:numFmt w:val="lowerLetter"/>
      <w:lvlText w:val="%2."/>
      <w:lvlJc w:val="left"/>
      <w:pPr>
        <w:ind w:left="1757" w:hanging="360"/>
      </w:pPr>
    </w:lvl>
    <w:lvl w:ilvl="2">
      <w:start w:val="1"/>
      <w:numFmt w:val="lowerRoman"/>
      <w:lvlText w:val="%1.%2.%3."/>
      <w:lvlJc w:val="right"/>
      <w:pPr>
        <w:ind w:left="2477" w:hanging="180"/>
      </w:pPr>
    </w:lvl>
    <w:lvl w:ilvl="3">
      <w:start w:val="1"/>
      <w:numFmt w:val="decimal"/>
      <w:lvlText w:val="%1.%2.%3.%4."/>
      <w:lvlJc w:val="left"/>
      <w:pPr>
        <w:ind w:left="3197" w:hanging="360"/>
      </w:pPr>
    </w:lvl>
    <w:lvl w:ilvl="4">
      <w:start w:val="1"/>
      <w:numFmt w:val="lowerLetter"/>
      <w:lvlText w:val="%1.%2.%3.%4.%5."/>
      <w:lvlJc w:val="left"/>
      <w:pPr>
        <w:ind w:left="3917" w:hanging="360"/>
      </w:pPr>
    </w:lvl>
    <w:lvl w:ilvl="5">
      <w:start w:val="1"/>
      <w:numFmt w:val="lowerRoman"/>
      <w:lvlText w:val="%1.%2.%3.%4.%5.%6."/>
      <w:lvlJc w:val="right"/>
      <w:pPr>
        <w:ind w:left="4637" w:hanging="180"/>
      </w:pPr>
    </w:lvl>
    <w:lvl w:ilvl="6">
      <w:start w:val="1"/>
      <w:numFmt w:val="decimal"/>
      <w:lvlText w:val="%1.%2.%3.%4.%5.%6.%7."/>
      <w:lvlJc w:val="left"/>
      <w:pPr>
        <w:ind w:left="5357" w:hanging="360"/>
      </w:pPr>
    </w:lvl>
    <w:lvl w:ilvl="7">
      <w:start w:val="1"/>
      <w:numFmt w:val="lowerLetter"/>
      <w:lvlText w:val="%1.%2.%3.%4.%5.%6.%7.%8."/>
      <w:lvlJc w:val="left"/>
      <w:pPr>
        <w:ind w:left="6077" w:hanging="360"/>
      </w:pPr>
    </w:lvl>
    <w:lvl w:ilvl="8">
      <w:start w:val="1"/>
      <w:numFmt w:val="lowerRoman"/>
      <w:lvlText w:val="%1.%2.%3.%4.%5.%6.%7.%8.%9."/>
      <w:lvlJc w:val="right"/>
      <w:pPr>
        <w:ind w:left="6797" w:hanging="180"/>
      </w:pPr>
    </w:lvl>
  </w:abstractNum>
  <w:abstractNum w:abstractNumId="3" w15:restartNumberingAfterBreak="0">
    <w:nsid w:val="18801A36"/>
    <w:multiLevelType w:val="multilevel"/>
    <w:tmpl w:val="9B661920"/>
    <w:lvl w:ilvl="0">
      <w:start w:val="1"/>
      <w:numFmt w:val="decimal"/>
      <w:lvlText w:val="%1"/>
      <w:lvlJc w:val="left"/>
      <w:pPr>
        <w:ind w:left="435" w:hanging="435"/>
      </w:pPr>
      <w:rPr>
        <w:rFonts w:hint="default"/>
      </w:rPr>
    </w:lvl>
    <w:lvl w:ilvl="1">
      <w:start w:val="6"/>
      <w:numFmt w:val="decimal"/>
      <w:lvlText w:val="%1.%2"/>
      <w:lvlJc w:val="left"/>
      <w:pPr>
        <w:ind w:left="719" w:hanging="435"/>
      </w:pPr>
      <w:rPr>
        <w:rFonts w:hint="default"/>
        <w:b/>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1F1764AC"/>
    <w:multiLevelType w:val="multilevel"/>
    <w:tmpl w:val="AE80FB0C"/>
    <w:styleLink w:val="WW8Num1"/>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23DE3395"/>
    <w:multiLevelType w:val="multilevel"/>
    <w:tmpl w:val="3D08EB46"/>
    <w:styleLink w:val="WWNum1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BC73384"/>
    <w:multiLevelType w:val="multilevel"/>
    <w:tmpl w:val="07DE1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4C28B2"/>
    <w:multiLevelType w:val="multilevel"/>
    <w:tmpl w:val="DD407ADC"/>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8F7215C"/>
    <w:multiLevelType w:val="multilevel"/>
    <w:tmpl w:val="A5C64280"/>
    <w:lvl w:ilvl="0">
      <w:start w:val="19"/>
      <w:numFmt w:val="decimal"/>
      <w:lvlText w:val="%1."/>
      <w:lvlJc w:val="left"/>
      <w:pPr>
        <w:ind w:left="600" w:hanging="600"/>
      </w:pPr>
      <w:rPr>
        <w:rFonts w:hint="default"/>
      </w:rPr>
    </w:lvl>
    <w:lvl w:ilvl="1">
      <w:start w:val="1"/>
      <w:numFmt w:val="decimal"/>
      <w:lvlText w:val="%1.%2."/>
      <w:lvlJc w:val="left"/>
      <w:pPr>
        <w:ind w:left="1212" w:hanging="600"/>
      </w:pPr>
      <w:rPr>
        <w:rFonts w:hint="default"/>
        <w:b/>
        <w:bCs w:val="0"/>
        <w:color w:val="auto"/>
      </w:rPr>
    </w:lvl>
    <w:lvl w:ilvl="2">
      <w:start w:val="1"/>
      <w:numFmt w:val="decimal"/>
      <w:lvlText w:val="%1.%2.%3."/>
      <w:lvlJc w:val="left"/>
      <w:pPr>
        <w:ind w:left="2280" w:hanging="720"/>
      </w:pPr>
      <w:rPr>
        <w:rFonts w:hint="default"/>
        <w:b/>
        <w:bCs w:val="0"/>
        <w:strike w:val="0"/>
        <w:color w:val="auto"/>
      </w:rPr>
    </w:lvl>
    <w:lvl w:ilvl="3">
      <w:start w:val="1"/>
      <w:numFmt w:val="decimal"/>
      <w:lvlText w:val="%1.%2.%3.%4."/>
      <w:lvlJc w:val="left"/>
      <w:pPr>
        <w:ind w:left="2556" w:hanging="720"/>
      </w:pPr>
      <w:rPr>
        <w:rFonts w:hint="default"/>
        <w:b/>
        <w:bCs/>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41EC3AD9"/>
    <w:multiLevelType w:val="multilevel"/>
    <w:tmpl w:val="CC0EF336"/>
    <w:styleLink w:val="WWNum106"/>
    <w:lvl w:ilvl="0">
      <w:start w:val="1"/>
      <w:numFmt w:val="lowerLetter"/>
      <w:lvlText w:val="%1)"/>
      <w:lvlJc w:val="left"/>
      <w:pPr>
        <w:ind w:left="1037" w:hanging="360"/>
      </w:pPr>
      <w:rPr>
        <w:b/>
      </w:rPr>
    </w:lvl>
    <w:lvl w:ilvl="1">
      <w:start w:val="1"/>
      <w:numFmt w:val="lowerLetter"/>
      <w:lvlText w:val="%2."/>
      <w:lvlJc w:val="left"/>
      <w:pPr>
        <w:ind w:left="1757" w:hanging="360"/>
      </w:pPr>
    </w:lvl>
    <w:lvl w:ilvl="2">
      <w:start w:val="1"/>
      <w:numFmt w:val="lowerRoman"/>
      <w:lvlText w:val="%1.%2.%3."/>
      <w:lvlJc w:val="right"/>
      <w:pPr>
        <w:ind w:left="2477" w:hanging="180"/>
      </w:pPr>
    </w:lvl>
    <w:lvl w:ilvl="3">
      <w:start w:val="1"/>
      <w:numFmt w:val="decimal"/>
      <w:lvlText w:val="%1.%2.%3.%4."/>
      <w:lvlJc w:val="left"/>
      <w:pPr>
        <w:ind w:left="3197" w:hanging="360"/>
      </w:pPr>
    </w:lvl>
    <w:lvl w:ilvl="4">
      <w:start w:val="1"/>
      <w:numFmt w:val="lowerLetter"/>
      <w:lvlText w:val="%1.%2.%3.%4.%5."/>
      <w:lvlJc w:val="left"/>
      <w:pPr>
        <w:ind w:left="3917" w:hanging="360"/>
      </w:pPr>
    </w:lvl>
    <w:lvl w:ilvl="5">
      <w:start w:val="1"/>
      <w:numFmt w:val="lowerRoman"/>
      <w:lvlText w:val="%1.%2.%3.%4.%5.%6."/>
      <w:lvlJc w:val="right"/>
      <w:pPr>
        <w:ind w:left="4637" w:hanging="180"/>
      </w:pPr>
    </w:lvl>
    <w:lvl w:ilvl="6">
      <w:start w:val="1"/>
      <w:numFmt w:val="decimal"/>
      <w:lvlText w:val="%1.%2.%3.%4.%5.%6.%7."/>
      <w:lvlJc w:val="left"/>
      <w:pPr>
        <w:ind w:left="5357" w:hanging="360"/>
      </w:pPr>
    </w:lvl>
    <w:lvl w:ilvl="7">
      <w:start w:val="1"/>
      <w:numFmt w:val="lowerLetter"/>
      <w:lvlText w:val="%1.%2.%3.%4.%5.%6.%7.%8."/>
      <w:lvlJc w:val="left"/>
      <w:pPr>
        <w:ind w:left="6077" w:hanging="360"/>
      </w:pPr>
    </w:lvl>
    <w:lvl w:ilvl="8">
      <w:start w:val="1"/>
      <w:numFmt w:val="lowerRoman"/>
      <w:lvlText w:val="%1.%2.%3.%4.%5.%6.%7.%8.%9."/>
      <w:lvlJc w:val="right"/>
      <w:pPr>
        <w:ind w:left="6797" w:hanging="180"/>
      </w:pPr>
    </w:lvl>
  </w:abstractNum>
  <w:abstractNum w:abstractNumId="10" w15:restartNumberingAfterBreak="0">
    <w:nsid w:val="43FC4DBF"/>
    <w:multiLevelType w:val="multilevel"/>
    <w:tmpl w:val="B9C2FBCA"/>
    <w:styleLink w:val="WW8Num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43FE2899"/>
    <w:multiLevelType w:val="multilevel"/>
    <w:tmpl w:val="763AED66"/>
    <w:lvl w:ilvl="0">
      <w:start w:val="1"/>
      <w:numFmt w:val="upperRoman"/>
      <w:lvlText w:val="%1."/>
      <w:lvlJc w:val="right"/>
      <w:pPr>
        <w:ind w:left="499" w:hanging="360"/>
      </w:pPr>
      <w:rPr>
        <w:b/>
        <w:bCs/>
        <w:i w:val="0"/>
      </w:r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AF56DD"/>
    <w:multiLevelType w:val="multilevel"/>
    <w:tmpl w:val="6164BCEC"/>
    <w:styleLink w:val="WWNum108"/>
    <w:lvl w:ilvl="0">
      <w:start w:val="1"/>
      <w:numFmt w:val="lowerLetter"/>
      <w:lvlText w:val="%1)"/>
      <w:lvlJc w:val="left"/>
      <w:pPr>
        <w:ind w:left="1037" w:hanging="360"/>
      </w:pPr>
      <w:rPr>
        <w:b/>
      </w:rPr>
    </w:lvl>
    <w:lvl w:ilvl="1">
      <w:start w:val="1"/>
      <w:numFmt w:val="lowerLetter"/>
      <w:lvlText w:val="%2."/>
      <w:lvlJc w:val="left"/>
      <w:pPr>
        <w:ind w:left="1757" w:hanging="360"/>
      </w:pPr>
    </w:lvl>
    <w:lvl w:ilvl="2">
      <w:start w:val="1"/>
      <w:numFmt w:val="lowerRoman"/>
      <w:lvlText w:val="%1.%2.%3."/>
      <w:lvlJc w:val="right"/>
      <w:pPr>
        <w:ind w:left="2477" w:hanging="180"/>
      </w:pPr>
    </w:lvl>
    <w:lvl w:ilvl="3">
      <w:start w:val="1"/>
      <w:numFmt w:val="decimal"/>
      <w:lvlText w:val="%1.%2.%3.%4."/>
      <w:lvlJc w:val="left"/>
      <w:pPr>
        <w:ind w:left="3197" w:hanging="360"/>
      </w:pPr>
    </w:lvl>
    <w:lvl w:ilvl="4">
      <w:start w:val="1"/>
      <w:numFmt w:val="lowerLetter"/>
      <w:lvlText w:val="%1.%2.%3.%4.%5."/>
      <w:lvlJc w:val="left"/>
      <w:pPr>
        <w:ind w:left="3917" w:hanging="360"/>
      </w:pPr>
    </w:lvl>
    <w:lvl w:ilvl="5">
      <w:start w:val="1"/>
      <w:numFmt w:val="lowerRoman"/>
      <w:lvlText w:val="%1.%2.%3.%4.%5.%6."/>
      <w:lvlJc w:val="right"/>
      <w:pPr>
        <w:ind w:left="4637" w:hanging="180"/>
      </w:pPr>
    </w:lvl>
    <w:lvl w:ilvl="6">
      <w:start w:val="1"/>
      <w:numFmt w:val="decimal"/>
      <w:lvlText w:val="%1.%2.%3.%4.%5.%6.%7."/>
      <w:lvlJc w:val="left"/>
      <w:pPr>
        <w:ind w:left="5357" w:hanging="360"/>
      </w:pPr>
    </w:lvl>
    <w:lvl w:ilvl="7">
      <w:start w:val="1"/>
      <w:numFmt w:val="lowerLetter"/>
      <w:lvlText w:val="%1.%2.%3.%4.%5.%6.%7.%8."/>
      <w:lvlJc w:val="left"/>
      <w:pPr>
        <w:ind w:left="6077" w:hanging="360"/>
      </w:pPr>
    </w:lvl>
    <w:lvl w:ilvl="8">
      <w:start w:val="1"/>
      <w:numFmt w:val="lowerRoman"/>
      <w:lvlText w:val="%1.%2.%3.%4.%5.%6.%7.%8.%9."/>
      <w:lvlJc w:val="right"/>
      <w:pPr>
        <w:ind w:left="6797" w:hanging="180"/>
      </w:pPr>
    </w:lvl>
  </w:abstractNum>
  <w:abstractNum w:abstractNumId="13" w15:restartNumberingAfterBreak="0">
    <w:nsid w:val="50C30C33"/>
    <w:multiLevelType w:val="hybridMultilevel"/>
    <w:tmpl w:val="6318F6D8"/>
    <w:lvl w:ilvl="0" w:tplc="D8BC65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76DDD"/>
    <w:multiLevelType w:val="multilevel"/>
    <w:tmpl w:val="14E01A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0025E92"/>
    <w:multiLevelType w:val="multilevel"/>
    <w:tmpl w:val="C82A7A62"/>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0C32D0D"/>
    <w:multiLevelType w:val="multilevel"/>
    <w:tmpl w:val="2C8E9962"/>
    <w:styleLink w:val="WWNum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FED02C0"/>
    <w:multiLevelType w:val="multilevel"/>
    <w:tmpl w:val="42041248"/>
    <w:styleLink w:val="LFO1"/>
    <w:lvl w:ilvl="0">
      <w:start w:val="3"/>
      <w:numFmt w:val="upperRoman"/>
      <w:pStyle w:val="PunktatorI"/>
      <w:lvlText w:val="%1."/>
      <w:lvlJc w:val="right"/>
      <w:pPr>
        <w:ind w:left="360" w:hanging="360"/>
      </w:pPr>
      <w:rPr>
        <w:b/>
        <w:bCs/>
        <w:i w:val="0"/>
      </w:r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num w:numId="1">
    <w:abstractNumId w:val="4"/>
  </w:num>
  <w:num w:numId="2">
    <w:abstractNumId w:val="10"/>
  </w:num>
  <w:num w:numId="3">
    <w:abstractNumId w:val="1"/>
  </w:num>
  <w:num w:numId="4">
    <w:abstractNumId w:val="16"/>
  </w:num>
  <w:num w:numId="5">
    <w:abstractNumId w:val="15"/>
  </w:num>
  <w:num w:numId="6">
    <w:abstractNumId w:val="12"/>
  </w:num>
  <w:num w:numId="7">
    <w:abstractNumId w:val="5"/>
  </w:num>
  <w:num w:numId="8">
    <w:abstractNumId w:val="9"/>
  </w:num>
  <w:num w:numId="9">
    <w:abstractNumId w:val="2"/>
  </w:num>
  <w:num w:numId="10">
    <w:abstractNumId w:val="7"/>
  </w:num>
  <w:num w:numId="11">
    <w:abstractNumId w:val="8"/>
  </w:num>
  <w:num w:numId="12">
    <w:abstractNumId w:val="17"/>
    <w:lvlOverride w:ilvl="0">
      <w:lvl w:ilvl="0">
        <w:start w:val="3"/>
        <w:numFmt w:val="upperRoman"/>
        <w:pStyle w:val="PunktatorI"/>
        <w:lvlText w:val="%1."/>
        <w:lvlJc w:val="right"/>
        <w:pPr>
          <w:ind w:left="360" w:hanging="360"/>
        </w:pPr>
        <w:rPr>
          <w:b/>
          <w:bCs/>
          <w:i w:val="0"/>
        </w:rPr>
      </w:lvl>
    </w:lvlOverride>
  </w:num>
  <w:num w:numId="13">
    <w:abstractNumId w:val="11"/>
  </w:num>
  <w:num w:numId="14">
    <w:abstractNumId w:val="17"/>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868"/>
    <w:rsid w:val="00006D1E"/>
    <w:rsid w:val="000078AD"/>
    <w:rsid w:val="0001054C"/>
    <w:rsid w:val="00012C5E"/>
    <w:rsid w:val="00027593"/>
    <w:rsid w:val="00032958"/>
    <w:rsid w:val="00044211"/>
    <w:rsid w:val="00044ABC"/>
    <w:rsid w:val="00060BC4"/>
    <w:rsid w:val="0006131A"/>
    <w:rsid w:val="00066C30"/>
    <w:rsid w:val="00077453"/>
    <w:rsid w:val="00081770"/>
    <w:rsid w:val="00087BD3"/>
    <w:rsid w:val="000954CC"/>
    <w:rsid w:val="00095E84"/>
    <w:rsid w:val="000C57C7"/>
    <w:rsid w:val="000E02BF"/>
    <w:rsid w:val="000E1771"/>
    <w:rsid w:val="000F5D90"/>
    <w:rsid w:val="001042F1"/>
    <w:rsid w:val="00134F19"/>
    <w:rsid w:val="001614D0"/>
    <w:rsid w:val="00187456"/>
    <w:rsid w:val="001A55FD"/>
    <w:rsid w:val="001B58BB"/>
    <w:rsid w:val="001C344C"/>
    <w:rsid w:val="001C7A59"/>
    <w:rsid w:val="001C7EA3"/>
    <w:rsid w:val="001F5262"/>
    <w:rsid w:val="0021567E"/>
    <w:rsid w:val="00225D9E"/>
    <w:rsid w:val="00240C59"/>
    <w:rsid w:val="002432BA"/>
    <w:rsid w:val="0026155F"/>
    <w:rsid w:val="00262DD5"/>
    <w:rsid w:val="00263926"/>
    <w:rsid w:val="00264477"/>
    <w:rsid w:val="00267924"/>
    <w:rsid w:val="00275D86"/>
    <w:rsid w:val="00280B34"/>
    <w:rsid w:val="0029694B"/>
    <w:rsid w:val="002A0EA8"/>
    <w:rsid w:val="002A2378"/>
    <w:rsid w:val="002A72B9"/>
    <w:rsid w:val="002B065A"/>
    <w:rsid w:val="002E3B1B"/>
    <w:rsid w:val="00300501"/>
    <w:rsid w:val="0031168C"/>
    <w:rsid w:val="00324C33"/>
    <w:rsid w:val="00330D33"/>
    <w:rsid w:val="00334604"/>
    <w:rsid w:val="00341C0E"/>
    <w:rsid w:val="00352253"/>
    <w:rsid w:val="00353081"/>
    <w:rsid w:val="003613C9"/>
    <w:rsid w:val="00372683"/>
    <w:rsid w:val="003842A2"/>
    <w:rsid w:val="00396100"/>
    <w:rsid w:val="003B72A7"/>
    <w:rsid w:val="003C21A5"/>
    <w:rsid w:val="003C5607"/>
    <w:rsid w:val="003D604E"/>
    <w:rsid w:val="003E2DEC"/>
    <w:rsid w:val="003E3783"/>
    <w:rsid w:val="003F086B"/>
    <w:rsid w:val="003F7759"/>
    <w:rsid w:val="00400050"/>
    <w:rsid w:val="00404646"/>
    <w:rsid w:val="00406CE3"/>
    <w:rsid w:val="004216B2"/>
    <w:rsid w:val="00426552"/>
    <w:rsid w:val="00434C6E"/>
    <w:rsid w:val="004531D7"/>
    <w:rsid w:val="004565F7"/>
    <w:rsid w:val="004579A3"/>
    <w:rsid w:val="0047054C"/>
    <w:rsid w:val="00470CCC"/>
    <w:rsid w:val="00472F25"/>
    <w:rsid w:val="00472FEF"/>
    <w:rsid w:val="00474EDF"/>
    <w:rsid w:val="00492F29"/>
    <w:rsid w:val="00494750"/>
    <w:rsid w:val="004B1FED"/>
    <w:rsid w:val="004E795E"/>
    <w:rsid w:val="004F46DB"/>
    <w:rsid w:val="004F5C0B"/>
    <w:rsid w:val="004F6EA3"/>
    <w:rsid w:val="004F74A1"/>
    <w:rsid w:val="005004FB"/>
    <w:rsid w:val="00500A90"/>
    <w:rsid w:val="00507C9B"/>
    <w:rsid w:val="0053226E"/>
    <w:rsid w:val="005462A2"/>
    <w:rsid w:val="005468EA"/>
    <w:rsid w:val="00554B05"/>
    <w:rsid w:val="00561BF0"/>
    <w:rsid w:val="00562CA0"/>
    <w:rsid w:val="005654D0"/>
    <w:rsid w:val="0056650A"/>
    <w:rsid w:val="005672ED"/>
    <w:rsid w:val="005734A7"/>
    <w:rsid w:val="00577614"/>
    <w:rsid w:val="0058133B"/>
    <w:rsid w:val="005818D7"/>
    <w:rsid w:val="00582397"/>
    <w:rsid w:val="00590397"/>
    <w:rsid w:val="00593E2C"/>
    <w:rsid w:val="005A29B3"/>
    <w:rsid w:val="005D3652"/>
    <w:rsid w:val="005F1B56"/>
    <w:rsid w:val="00610D4C"/>
    <w:rsid w:val="00612889"/>
    <w:rsid w:val="00621DA2"/>
    <w:rsid w:val="0068242E"/>
    <w:rsid w:val="00686719"/>
    <w:rsid w:val="006A1110"/>
    <w:rsid w:val="006A21B9"/>
    <w:rsid w:val="006B252F"/>
    <w:rsid w:val="006D30D6"/>
    <w:rsid w:val="006D7AA2"/>
    <w:rsid w:val="006F21EB"/>
    <w:rsid w:val="006F2E2C"/>
    <w:rsid w:val="00707989"/>
    <w:rsid w:val="00707C93"/>
    <w:rsid w:val="00720C95"/>
    <w:rsid w:val="00741137"/>
    <w:rsid w:val="00742105"/>
    <w:rsid w:val="00746E12"/>
    <w:rsid w:val="00763352"/>
    <w:rsid w:val="0076517F"/>
    <w:rsid w:val="007777C1"/>
    <w:rsid w:val="00790B5F"/>
    <w:rsid w:val="00792839"/>
    <w:rsid w:val="007A53AD"/>
    <w:rsid w:val="007B506B"/>
    <w:rsid w:val="007F0897"/>
    <w:rsid w:val="00836C90"/>
    <w:rsid w:val="00840275"/>
    <w:rsid w:val="008426C9"/>
    <w:rsid w:val="00872613"/>
    <w:rsid w:val="00874F28"/>
    <w:rsid w:val="008807A7"/>
    <w:rsid w:val="00887F03"/>
    <w:rsid w:val="00896683"/>
    <w:rsid w:val="008A3685"/>
    <w:rsid w:val="008A3F82"/>
    <w:rsid w:val="008B038D"/>
    <w:rsid w:val="008C666E"/>
    <w:rsid w:val="008D5F49"/>
    <w:rsid w:val="008E0987"/>
    <w:rsid w:val="008E4F96"/>
    <w:rsid w:val="00907CCA"/>
    <w:rsid w:val="00937970"/>
    <w:rsid w:val="00944087"/>
    <w:rsid w:val="00952969"/>
    <w:rsid w:val="0095757E"/>
    <w:rsid w:val="00964F5D"/>
    <w:rsid w:val="00971681"/>
    <w:rsid w:val="00975AD2"/>
    <w:rsid w:val="0098503A"/>
    <w:rsid w:val="00997B94"/>
    <w:rsid w:val="009A0AAB"/>
    <w:rsid w:val="009B2CDD"/>
    <w:rsid w:val="009C5790"/>
    <w:rsid w:val="009D6BA4"/>
    <w:rsid w:val="009E77FA"/>
    <w:rsid w:val="00A01C1A"/>
    <w:rsid w:val="00A25858"/>
    <w:rsid w:val="00A360C8"/>
    <w:rsid w:val="00A50229"/>
    <w:rsid w:val="00A52CFC"/>
    <w:rsid w:val="00A54BB0"/>
    <w:rsid w:val="00A55CAA"/>
    <w:rsid w:val="00A804DC"/>
    <w:rsid w:val="00A92CC0"/>
    <w:rsid w:val="00A93A27"/>
    <w:rsid w:val="00AD5F82"/>
    <w:rsid w:val="00AF0F69"/>
    <w:rsid w:val="00AF1F32"/>
    <w:rsid w:val="00AF3FFA"/>
    <w:rsid w:val="00B23395"/>
    <w:rsid w:val="00B474FD"/>
    <w:rsid w:val="00B77C3B"/>
    <w:rsid w:val="00B80FEF"/>
    <w:rsid w:val="00B8664A"/>
    <w:rsid w:val="00BB5479"/>
    <w:rsid w:val="00BC00AB"/>
    <w:rsid w:val="00BC404B"/>
    <w:rsid w:val="00BC6311"/>
    <w:rsid w:val="00BD1BF4"/>
    <w:rsid w:val="00BF4E37"/>
    <w:rsid w:val="00C01C7F"/>
    <w:rsid w:val="00C066A4"/>
    <w:rsid w:val="00C16A56"/>
    <w:rsid w:val="00C22095"/>
    <w:rsid w:val="00C50FD7"/>
    <w:rsid w:val="00C550D8"/>
    <w:rsid w:val="00C80A31"/>
    <w:rsid w:val="00CA4693"/>
    <w:rsid w:val="00CA5295"/>
    <w:rsid w:val="00CC4BE6"/>
    <w:rsid w:val="00CC6099"/>
    <w:rsid w:val="00CD1F5E"/>
    <w:rsid w:val="00CE1D89"/>
    <w:rsid w:val="00CE2D61"/>
    <w:rsid w:val="00CF18C1"/>
    <w:rsid w:val="00CF2085"/>
    <w:rsid w:val="00D07643"/>
    <w:rsid w:val="00D13ABA"/>
    <w:rsid w:val="00D23868"/>
    <w:rsid w:val="00D3530F"/>
    <w:rsid w:val="00D45F3E"/>
    <w:rsid w:val="00D730D9"/>
    <w:rsid w:val="00D81F7C"/>
    <w:rsid w:val="00D908A8"/>
    <w:rsid w:val="00D96302"/>
    <w:rsid w:val="00DB37D3"/>
    <w:rsid w:val="00DB5A7F"/>
    <w:rsid w:val="00E0096E"/>
    <w:rsid w:val="00E15CEF"/>
    <w:rsid w:val="00E17ACF"/>
    <w:rsid w:val="00E266C0"/>
    <w:rsid w:val="00E367FC"/>
    <w:rsid w:val="00E43B2F"/>
    <w:rsid w:val="00E5155C"/>
    <w:rsid w:val="00E53A9A"/>
    <w:rsid w:val="00E611A6"/>
    <w:rsid w:val="00E77402"/>
    <w:rsid w:val="00E80D06"/>
    <w:rsid w:val="00E858A3"/>
    <w:rsid w:val="00E942E8"/>
    <w:rsid w:val="00E9461B"/>
    <w:rsid w:val="00EB1E67"/>
    <w:rsid w:val="00EC6C7C"/>
    <w:rsid w:val="00ED4ECF"/>
    <w:rsid w:val="00EE6EEE"/>
    <w:rsid w:val="00EE77A2"/>
    <w:rsid w:val="00F00CDE"/>
    <w:rsid w:val="00F07ADE"/>
    <w:rsid w:val="00F25F8D"/>
    <w:rsid w:val="00F52EC6"/>
    <w:rsid w:val="00F54990"/>
    <w:rsid w:val="00F55ECA"/>
    <w:rsid w:val="00F97051"/>
    <w:rsid w:val="00FA05FE"/>
    <w:rsid w:val="00FF777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777E"/>
  <w15:docId w15:val="{4B5F113D-DB5A-4445-AFDD-1FDD9163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styleId="Nagwek">
    <w:name w:val="header"/>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spacing w:after="0" w:line="240" w:lineRule="auto"/>
    </w:pPr>
  </w:style>
  <w:style w:type="paragraph" w:styleId="Tekstdymka">
    <w:name w:val="Balloon Text"/>
    <w:basedOn w:val="Standard"/>
    <w:pPr>
      <w:spacing w:after="0" w:line="240" w:lineRule="auto"/>
    </w:pPr>
    <w:rPr>
      <w:rFonts w:ascii="Tahoma" w:eastAsia="Tahoma" w:hAnsi="Tahoma" w:cs="Tahoma"/>
      <w:sz w:val="16"/>
      <w:szCs w:val="16"/>
    </w:rPr>
  </w:style>
  <w:style w:type="paragraph" w:styleId="Bezodstpw">
    <w:name w:val="No Spacing"/>
    <w:pPr>
      <w:widowControl/>
      <w:suppressAutoHyphens/>
      <w:spacing w:after="120"/>
      <w:ind w:firstLine="567"/>
      <w:jc w:val="both"/>
    </w:pPr>
    <w:rPr>
      <w:rFonts w:ascii="Calibri" w:eastAsia="Calibri" w:hAnsi="Calibri" w:cs="Calibri"/>
      <w:sz w:val="22"/>
      <w:szCs w:val="22"/>
      <w:lang w:bidi="ar-SA"/>
    </w:rPr>
  </w:style>
  <w:style w:type="paragraph" w:customStyle="1" w:styleId="Framecontents">
    <w:name w:val="Frame contents"/>
    <w:basedOn w:val="Textbody"/>
  </w:style>
  <w:style w:type="paragraph" w:customStyle="1" w:styleId="Default">
    <w:name w:val="Default"/>
    <w:pPr>
      <w:suppressAutoHyphens/>
    </w:pPr>
    <w:rPr>
      <w:rFonts w:ascii="Calibri" w:eastAsia="Calibri" w:hAnsi="Calibri" w:cs="Calibri"/>
      <w:color w:val="000000"/>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rPr>
      <w:rFonts w:ascii="Tahoma" w:eastAsia="Tahoma" w:hAnsi="Tahoma" w:cs="Tahoma"/>
      <w:sz w:val="16"/>
      <w:szCs w:val="16"/>
    </w:rPr>
  </w:style>
  <w:style w:type="character" w:customStyle="1" w:styleId="NumberingSymbols">
    <w:name w:val="Numbering Symbols"/>
  </w:style>
  <w:style w:type="character" w:customStyle="1" w:styleId="ListLabel720">
    <w:name w:val="ListLabel 720"/>
    <w:rPr>
      <w:b/>
      <w:color w:val="00000A"/>
    </w:rPr>
  </w:style>
  <w:style w:type="character" w:customStyle="1" w:styleId="ListLabel1">
    <w:name w:val="ListLabel 1"/>
    <w:rPr>
      <w:b/>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rzypisukocowego">
    <w:name w:val="endnote text"/>
    <w:basedOn w:val="Normalny"/>
    <w:rPr>
      <w:sz w:val="20"/>
      <w:szCs w:val="18"/>
    </w:rPr>
  </w:style>
  <w:style w:type="character" w:customStyle="1" w:styleId="TekstprzypisukocowegoZnak">
    <w:name w:val="Tekst przypisu końcowego Znak"/>
    <w:basedOn w:val="Domylnaczcionkaakapitu"/>
    <w:rPr>
      <w:sz w:val="20"/>
      <w:szCs w:val="18"/>
    </w:rPr>
  </w:style>
  <w:style w:type="character" w:styleId="Odwoanieprzypisukocowego">
    <w:name w:val="end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18">
    <w:name w:val="WW8Num18"/>
    <w:basedOn w:val="Bezlisty"/>
    <w:pPr>
      <w:numPr>
        <w:numId w:val="3"/>
      </w:numPr>
    </w:pPr>
  </w:style>
  <w:style w:type="numbering" w:customStyle="1" w:styleId="WWNum1">
    <w:name w:val="WWNum1"/>
    <w:basedOn w:val="Bezlisty"/>
    <w:pPr>
      <w:numPr>
        <w:numId w:val="4"/>
      </w:numPr>
    </w:pPr>
  </w:style>
  <w:style w:type="numbering" w:customStyle="1" w:styleId="WWNum58">
    <w:name w:val="WWNum58"/>
    <w:basedOn w:val="Bezlisty"/>
    <w:pPr>
      <w:numPr>
        <w:numId w:val="5"/>
      </w:numPr>
    </w:pPr>
  </w:style>
  <w:style w:type="numbering" w:customStyle="1" w:styleId="WWNum108">
    <w:name w:val="WWNum108"/>
    <w:basedOn w:val="Bezlisty"/>
    <w:pPr>
      <w:numPr>
        <w:numId w:val="6"/>
      </w:numPr>
    </w:pPr>
  </w:style>
  <w:style w:type="numbering" w:customStyle="1" w:styleId="WWNum104">
    <w:name w:val="WWNum104"/>
    <w:basedOn w:val="Bezlisty"/>
    <w:pPr>
      <w:numPr>
        <w:numId w:val="7"/>
      </w:numPr>
    </w:pPr>
  </w:style>
  <w:style w:type="numbering" w:customStyle="1" w:styleId="WWNum106">
    <w:name w:val="WWNum106"/>
    <w:basedOn w:val="Bezlisty"/>
    <w:pPr>
      <w:numPr>
        <w:numId w:val="8"/>
      </w:numPr>
    </w:pPr>
  </w:style>
  <w:style w:type="numbering" w:customStyle="1" w:styleId="WWNum107">
    <w:name w:val="WWNum107"/>
    <w:basedOn w:val="Bezlisty"/>
    <w:pPr>
      <w:numPr>
        <w:numId w:val="9"/>
      </w:numPr>
    </w:pPr>
  </w:style>
  <w:style w:type="paragraph" w:styleId="Akapitzlist">
    <w:name w:val="List Paragraph"/>
    <w:aliases w:val="Lista punktowana1,Lista punktowana2,Lista punktowana3,List bullet,List Paragraph"/>
    <w:link w:val="AkapitzlistZnak"/>
    <w:qFormat/>
    <w:rsid w:val="008E0987"/>
    <w:pPr>
      <w:widowControl/>
      <w:autoSpaceDN/>
      <w:spacing w:line="300" w:lineRule="atLeast"/>
      <w:ind w:left="720"/>
      <w:contextualSpacing/>
      <w:jc w:val="both"/>
      <w:textAlignment w:val="auto"/>
    </w:pPr>
    <w:rPr>
      <w:rFonts w:eastAsiaTheme="minorHAnsi" w:cstheme="minorBidi"/>
      <w:color w:val="000000" w:themeColor="text1"/>
      <w:kern w:val="0"/>
      <w:sz w:val="22"/>
      <w:szCs w:val="22"/>
      <w:lang w:val="en-GB" w:eastAsia="en-US" w:bidi="ar-SA"/>
    </w:rPr>
  </w:style>
  <w:style w:type="character" w:customStyle="1" w:styleId="AkapitzlistZnak">
    <w:name w:val="Akapit z listą Znak"/>
    <w:aliases w:val="Lista punktowana1 Znak,Lista punktowana2 Znak,Lista punktowana3 Znak,List bullet Znak,List Paragraph Znak"/>
    <w:link w:val="Akapitzlist"/>
    <w:rsid w:val="008E0987"/>
    <w:rPr>
      <w:rFonts w:eastAsiaTheme="minorHAnsi" w:cstheme="minorBidi"/>
      <w:color w:val="000000" w:themeColor="text1"/>
      <w:kern w:val="0"/>
      <w:sz w:val="22"/>
      <w:szCs w:val="22"/>
      <w:lang w:val="en-GB" w:eastAsia="en-US" w:bidi="ar-SA"/>
    </w:rPr>
  </w:style>
  <w:style w:type="paragraph" w:customStyle="1" w:styleId="CMSANBodyText">
    <w:name w:val="CMS AN Body Text"/>
    <w:uiPriority w:val="9"/>
    <w:qFormat/>
    <w:rsid w:val="001C344C"/>
    <w:pPr>
      <w:widowControl/>
      <w:autoSpaceDN/>
      <w:spacing w:before="120" w:after="120" w:line="300" w:lineRule="atLeast"/>
      <w:jc w:val="both"/>
      <w:textAlignment w:val="auto"/>
    </w:pPr>
    <w:rPr>
      <w:rFonts w:eastAsiaTheme="minorHAnsi" w:cs="Segoe Script"/>
      <w:color w:val="000000" w:themeColor="text1"/>
      <w:kern w:val="0"/>
      <w:sz w:val="22"/>
      <w:szCs w:val="22"/>
      <w:lang w:val="en-GB" w:eastAsia="en-US" w:bidi="ar-SA"/>
    </w:rPr>
  </w:style>
  <w:style w:type="paragraph" w:customStyle="1" w:styleId="CMSANHeading1">
    <w:name w:val="CMS AN Heading 1"/>
    <w:next w:val="CMSANHeading2"/>
    <w:uiPriority w:val="1"/>
    <w:qFormat/>
    <w:rsid w:val="00ED4ECF"/>
    <w:pPr>
      <w:keepNext/>
      <w:widowControl/>
      <w:numPr>
        <w:ilvl w:val="1"/>
        <w:numId w:val="10"/>
      </w:numPr>
      <w:autoSpaceDN/>
      <w:spacing w:before="240" w:after="120" w:line="300" w:lineRule="atLeast"/>
      <w:jc w:val="both"/>
      <w:textAlignment w:val="auto"/>
      <w:outlineLvl w:val="1"/>
    </w:pPr>
    <w:rPr>
      <w:rFonts w:eastAsiaTheme="minorHAnsi" w:cs="Segoe Script"/>
      <w:b/>
      <w:caps/>
      <w:color w:val="000000" w:themeColor="text1"/>
      <w:kern w:val="0"/>
      <w:sz w:val="22"/>
      <w:szCs w:val="22"/>
      <w:lang w:val="en-GB" w:eastAsia="en-US" w:bidi="ar-SA"/>
    </w:rPr>
  </w:style>
  <w:style w:type="paragraph" w:customStyle="1" w:styleId="CMSANHeading2">
    <w:name w:val="CMS AN Heading 2"/>
    <w:uiPriority w:val="1"/>
    <w:qFormat/>
    <w:rsid w:val="00ED4ECF"/>
    <w:pPr>
      <w:widowControl/>
      <w:numPr>
        <w:ilvl w:val="2"/>
        <w:numId w:val="10"/>
      </w:numPr>
      <w:autoSpaceDN/>
      <w:spacing w:before="120" w:after="120" w:line="300" w:lineRule="atLeast"/>
      <w:jc w:val="both"/>
      <w:textAlignment w:val="auto"/>
      <w:outlineLvl w:val="2"/>
    </w:pPr>
    <w:rPr>
      <w:rFonts w:eastAsiaTheme="minorHAnsi" w:cs="Segoe Script"/>
      <w:color w:val="000000" w:themeColor="text1"/>
      <w:kern w:val="0"/>
      <w:sz w:val="22"/>
      <w:szCs w:val="22"/>
      <w:lang w:val="en-GB" w:eastAsia="en-US" w:bidi="ar-SA"/>
    </w:rPr>
  </w:style>
  <w:style w:type="paragraph" w:customStyle="1" w:styleId="CMSANHeading3">
    <w:name w:val="CMS AN Heading 3"/>
    <w:uiPriority w:val="1"/>
    <w:qFormat/>
    <w:rsid w:val="00ED4ECF"/>
    <w:pPr>
      <w:widowControl/>
      <w:numPr>
        <w:ilvl w:val="3"/>
        <w:numId w:val="10"/>
      </w:numPr>
      <w:autoSpaceDN/>
      <w:spacing w:before="120" w:after="120" w:line="300" w:lineRule="atLeast"/>
      <w:jc w:val="both"/>
      <w:textAlignment w:val="auto"/>
      <w:outlineLvl w:val="3"/>
    </w:pPr>
    <w:rPr>
      <w:rFonts w:eastAsiaTheme="minorHAnsi" w:cs="Segoe Script"/>
      <w:color w:val="000000" w:themeColor="text1"/>
      <w:kern w:val="0"/>
      <w:sz w:val="22"/>
      <w:szCs w:val="22"/>
      <w:lang w:val="en-GB" w:eastAsia="en-US" w:bidi="ar-SA"/>
    </w:rPr>
  </w:style>
  <w:style w:type="paragraph" w:customStyle="1" w:styleId="CMSANHeading4">
    <w:name w:val="CMS AN Heading 4"/>
    <w:uiPriority w:val="1"/>
    <w:qFormat/>
    <w:rsid w:val="00ED4ECF"/>
    <w:pPr>
      <w:widowControl/>
      <w:numPr>
        <w:ilvl w:val="4"/>
        <w:numId w:val="10"/>
      </w:numPr>
      <w:autoSpaceDN/>
      <w:spacing w:before="120" w:after="120" w:line="300" w:lineRule="atLeast"/>
      <w:jc w:val="both"/>
      <w:textAlignment w:val="auto"/>
      <w:outlineLvl w:val="4"/>
    </w:pPr>
    <w:rPr>
      <w:rFonts w:eastAsiaTheme="minorHAnsi" w:cs="Segoe Script"/>
      <w:color w:val="000000" w:themeColor="text1"/>
      <w:kern w:val="0"/>
      <w:sz w:val="22"/>
      <w:szCs w:val="22"/>
      <w:lang w:val="en-GB" w:eastAsia="en-US" w:bidi="ar-SA"/>
    </w:rPr>
  </w:style>
  <w:style w:type="paragraph" w:customStyle="1" w:styleId="CMSANHeading5">
    <w:name w:val="CMS AN Heading 5"/>
    <w:uiPriority w:val="1"/>
    <w:qFormat/>
    <w:rsid w:val="00ED4ECF"/>
    <w:pPr>
      <w:widowControl/>
      <w:numPr>
        <w:ilvl w:val="5"/>
        <w:numId w:val="10"/>
      </w:numPr>
      <w:autoSpaceDN/>
      <w:spacing w:before="120" w:after="120" w:line="300" w:lineRule="atLeast"/>
      <w:jc w:val="both"/>
      <w:textAlignment w:val="auto"/>
      <w:outlineLvl w:val="5"/>
    </w:pPr>
    <w:rPr>
      <w:rFonts w:eastAsiaTheme="minorHAnsi" w:cs="Segoe Script"/>
      <w:color w:val="000000" w:themeColor="text1"/>
      <w:kern w:val="0"/>
      <w:sz w:val="22"/>
      <w:szCs w:val="22"/>
      <w:lang w:val="en-GB" w:eastAsia="en-US" w:bidi="ar-SA"/>
    </w:rPr>
  </w:style>
  <w:style w:type="paragraph" w:customStyle="1" w:styleId="CMSANHeading6">
    <w:name w:val="CMS AN Heading 6"/>
    <w:uiPriority w:val="1"/>
    <w:qFormat/>
    <w:rsid w:val="00ED4ECF"/>
    <w:pPr>
      <w:widowControl/>
      <w:numPr>
        <w:ilvl w:val="6"/>
        <w:numId w:val="10"/>
      </w:numPr>
      <w:autoSpaceDN/>
      <w:spacing w:before="120" w:after="120" w:line="300" w:lineRule="atLeast"/>
      <w:jc w:val="both"/>
      <w:textAlignment w:val="auto"/>
      <w:outlineLvl w:val="5"/>
    </w:pPr>
    <w:rPr>
      <w:rFonts w:eastAsiaTheme="minorHAnsi" w:cs="Segoe Script"/>
      <w:color w:val="000000" w:themeColor="text1"/>
      <w:kern w:val="0"/>
      <w:sz w:val="22"/>
      <w:szCs w:val="22"/>
      <w:lang w:val="en-GB" w:eastAsia="en-US" w:bidi="ar-SA"/>
    </w:rPr>
  </w:style>
  <w:style w:type="paragraph" w:customStyle="1" w:styleId="CMSANMainHeading">
    <w:name w:val="CMS AN Main Heading"/>
    <w:next w:val="CMSANHeading1"/>
    <w:rsid w:val="00ED4ECF"/>
    <w:pPr>
      <w:pageBreakBefore/>
      <w:widowControl/>
      <w:numPr>
        <w:numId w:val="10"/>
      </w:numPr>
      <w:autoSpaceDN/>
      <w:spacing w:after="240" w:line="300" w:lineRule="atLeast"/>
      <w:jc w:val="center"/>
      <w:textAlignment w:val="auto"/>
      <w:outlineLvl w:val="0"/>
    </w:pPr>
    <w:rPr>
      <w:rFonts w:eastAsiaTheme="minorHAnsi" w:cs="Times New Roman"/>
      <w:b/>
      <w:caps/>
      <w:color w:val="000000" w:themeColor="text1"/>
      <w:kern w:val="0"/>
      <w:sz w:val="22"/>
      <w:szCs w:val="22"/>
      <w:lang w:val="en-GB" w:eastAsia="en-US" w:bidi="ar-SA"/>
    </w:rPr>
  </w:style>
  <w:style w:type="numbering" w:customStyle="1" w:styleId="CMS-ANHeading">
    <w:name w:val="CMS-AN Heading"/>
    <w:basedOn w:val="Bezlisty"/>
    <w:uiPriority w:val="99"/>
    <w:rsid w:val="00ED4ECF"/>
    <w:pPr>
      <w:numPr>
        <w:numId w:val="10"/>
      </w:numPr>
    </w:pPr>
  </w:style>
  <w:style w:type="character" w:styleId="Odwoaniedokomentarza">
    <w:name w:val="annotation reference"/>
    <w:basedOn w:val="Domylnaczcionkaakapitu"/>
    <w:uiPriority w:val="99"/>
    <w:semiHidden/>
    <w:unhideWhenUsed/>
    <w:rsid w:val="002432BA"/>
    <w:rPr>
      <w:sz w:val="16"/>
      <w:szCs w:val="16"/>
    </w:rPr>
  </w:style>
  <w:style w:type="paragraph" w:styleId="Tekstkomentarza">
    <w:name w:val="annotation text"/>
    <w:basedOn w:val="Normalny"/>
    <w:link w:val="TekstkomentarzaZnak"/>
    <w:uiPriority w:val="99"/>
    <w:unhideWhenUsed/>
    <w:rsid w:val="002432BA"/>
    <w:rPr>
      <w:sz w:val="20"/>
      <w:szCs w:val="18"/>
    </w:rPr>
  </w:style>
  <w:style w:type="character" w:customStyle="1" w:styleId="TekstkomentarzaZnak">
    <w:name w:val="Tekst komentarza Znak"/>
    <w:basedOn w:val="Domylnaczcionkaakapitu"/>
    <w:link w:val="Tekstkomentarza"/>
    <w:uiPriority w:val="99"/>
    <w:rsid w:val="002432BA"/>
    <w:rPr>
      <w:sz w:val="20"/>
      <w:szCs w:val="18"/>
    </w:rPr>
  </w:style>
  <w:style w:type="paragraph" w:styleId="Tematkomentarza">
    <w:name w:val="annotation subject"/>
    <w:basedOn w:val="Tekstkomentarza"/>
    <w:next w:val="Tekstkomentarza"/>
    <w:link w:val="TematkomentarzaZnak"/>
    <w:uiPriority w:val="99"/>
    <w:semiHidden/>
    <w:unhideWhenUsed/>
    <w:rsid w:val="002432BA"/>
    <w:rPr>
      <w:b/>
      <w:bCs/>
    </w:rPr>
  </w:style>
  <w:style w:type="character" w:customStyle="1" w:styleId="TematkomentarzaZnak">
    <w:name w:val="Temat komentarza Znak"/>
    <w:basedOn w:val="TekstkomentarzaZnak"/>
    <w:link w:val="Tematkomentarza"/>
    <w:uiPriority w:val="99"/>
    <w:semiHidden/>
    <w:rsid w:val="002432BA"/>
    <w:rPr>
      <w:b/>
      <w:bCs/>
      <w:sz w:val="20"/>
      <w:szCs w:val="18"/>
    </w:rPr>
  </w:style>
  <w:style w:type="paragraph" w:styleId="Poprawka">
    <w:name w:val="Revision"/>
    <w:hidden/>
    <w:uiPriority w:val="99"/>
    <w:semiHidden/>
    <w:rsid w:val="00472F25"/>
    <w:pPr>
      <w:widowControl/>
      <w:autoSpaceDN/>
      <w:textAlignment w:val="auto"/>
    </w:pPr>
    <w:rPr>
      <w:szCs w:val="21"/>
    </w:rPr>
  </w:style>
  <w:style w:type="paragraph" w:customStyle="1" w:styleId="selectionshareable">
    <w:name w:val="selectionshareable"/>
    <w:basedOn w:val="Normalny"/>
    <w:rsid w:val="00CD1F5E"/>
    <w:pPr>
      <w:widowControl/>
      <w:suppressAutoHyphens w:val="0"/>
      <w:autoSpaceDN/>
      <w:spacing w:after="100" w:afterAutospacing="1"/>
      <w:textAlignment w:val="auto"/>
    </w:pPr>
    <w:rPr>
      <w:rFonts w:eastAsia="Times New Roman" w:cs="Times New Roman"/>
      <w:kern w:val="0"/>
      <w:lang w:eastAsia="pl-PL" w:bidi="ar-SA"/>
    </w:rPr>
  </w:style>
  <w:style w:type="character" w:customStyle="1" w:styleId="Nierozpoznanawzmianka2">
    <w:name w:val="Nierozpoznana wzmianka2"/>
    <w:basedOn w:val="Domylnaczcionkaakapitu"/>
    <w:uiPriority w:val="99"/>
    <w:semiHidden/>
    <w:unhideWhenUsed/>
    <w:rsid w:val="00CF18C1"/>
    <w:rPr>
      <w:color w:val="605E5C"/>
      <w:shd w:val="clear" w:color="auto" w:fill="E1DFDD"/>
    </w:rPr>
  </w:style>
  <w:style w:type="paragraph" w:styleId="Tytu">
    <w:name w:val="Title"/>
    <w:basedOn w:val="Normalny"/>
    <w:next w:val="Normalny"/>
    <w:link w:val="TytuZnak"/>
    <w:uiPriority w:val="10"/>
    <w:qFormat/>
    <w:rsid w:val="005A29B3"/>
    <w:pPr>
      <w:spacing w:before="240" w:after="480"/>
      <w:contextualSpacing/>
      <w:jc w:val="center"/>
    </w:pPr>
    <w:rPr>
      <w:rFonts w:asciiTheme="majorHAnsi" w:eastAsiaTheme="majorEastAsia" w:hAnsiTheme="majorHAnsi"/>
      <w:b/>
      <w:spacing w:val="-10"/>
      <w:kern w:val="28"/>
      <w:sz w:val="22"/>
      <w:szCs w:val="50"/>
    </w:rPr>
  </w:style>
  <w:style w:type="character" w:customStyle="1" w:styleId="TytuZnak">
    <w:name w:val="Tytuł Znak"/>
    <w:basedOn w:val="Domylnaczcionkaakapitu"/>
    <w:link w:val="Tytu"/>
    <w:uiPriority w:val="10"/>
    <w:rsid w:val="005A29B3"/>
    <w:rPr>
      <w:rFonts w:asciiTheme="majorHAnsi" w:eastAsiaTheme="majorEastAsia" w:hAnsiTheme="majorHAnsi"/>
      <w:b/>
      <w:spacing w:val="-10"/>
      <w:kern w:val="28"/>
      <w:sz w:val="22"/>
      <w:szCs w:val="50"/>
    </w:rPr>
  </w:style>
  <w:style w:type="paragraph" w:customStyle="1" w:styleId="PunktatorI">
    <w:name w:val="Punktator I"/>
    <w:basedOn w:val="Normalny"/>
    <w:rsid w:val="001A55FD"/>
    <w:pPr>
      <w:widowControl/>
      <w:numPr>
        <w:numId w:val="12"/>
      </w:numPr>
      <w:spacing w:before="120" w:after="120" w:line="276" w:lineRule="auto"/>
    </w:pPr>
    <w:rPr>
      <w:rFonts w:ascii="Calibri" w:eastAsia="Lucida Sans Unicode" w:hAnsi="Calibri" w:cs="Calibri"/>
      <w:bCs/>
      <w:color w:val="000000"/>
      <w:kern w:val="0"/>
      <w:szCs w:val="22"/>
      <w:lang w:eastAsia="pl-PL" w:bidi="ar-SA"/>
    </w:rPr>
  </w:style>
  <w:style w:type="numbering" w:customStyle="1" w:styleId="LFO1">
    <w:name w:val="LFO1"/>
    <w:basedOn w:val="Bezlisty"/>
    <w:rsid w:val="001A55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157145">
      <w:bodyDiv w:val="1"/>
      <w:marLeft w:val="0"/>
      <w:marRight w:val="0"/>
      <w:marTop w:val="0"/>
      <w:marBottom w:val="0"/>
      <w:divBdr>
        <w:top w:val="none" w:sz="0" w:space="0" w:color="auto"/>
        <w:left w:val="none" w:sz="0" w:space="0" w:color="auto"/>
        <w:bottom w:val="none" w:sz="0" w:space="0" w:color="auto"/>
        <w:right w:val="none" w:sz="0" w:space="0" w:color="auto"/>
      </w:divBdr>
    </w:div>
    <w:div w:id="892617974">
      <w:bodyDiv w:val="1"/>
      <w:marLeft w:val="0"/>
      <w:marRight w:val="0"/>
      <w:marTop w:val="0"/>
      <w:marBottom w:val="0"/>
      <w:divBdr>
        <w:top w:val="none" w:sz="0" w:space="0" w:color="auto"/>
        <w:left w:val="none" w:sz="0" w:space="0" w:color="auto"/>
        <w:bottom w:val="none" w:sz="0" w:space="0" w:color="auto"/>
        <w:right w:val="none" w:sz="0" w:space="0" w:color="auto"/>
      </w:divBdr>
    </w:div>
    <w:div w:id="935359971">
      <w:bodyDiv w:val="1"/>
      <w:marLeft w:val="0"/>
      <w:marRight w:val="0"/>
      <w:marTop w:val="0"/>
      <w:marBottom w:val="0"/>
      <w:divBdr>
        <w:top w:val="none" w:sz="0" w:space="0" w:color="auto"/>
        <w:left w:val="none" w:sz="0" w:space="0" w:color="auto"/>
        <w:bottom w:val="none" w:sz="0" w:space="0" w:color="auto"/>
        <w:right w:val="none" w:sz="0" w:space="0" w:color="auto"/>
      </w:divBdr>
    </w:div>
    <w:div w:id="942029360">
      <w:bodyDiv w:val="1"/>
      <w:marLeft w:val="0"/>
      <w:marRight w:val="0"/>
      <w:marTop w:val="0"/>
      <w:marBottom w:val="0"/>
      <w:divBdr>
        <w:top w:val="none" w:sz="0" w:space="0" w:color="auto"/>
        <w:left w:val="none" w:sz="0" w:space="0" w:color="auto"/>
        <w:bottom w:val="none" w:sz="0" w:space="0" w:color="auto"/>
        <w:right w:val="none" w:sz="0" w:space="0" w:color="auto"/>
      </w:divBdr>
    </w:div>
    <w:div w:id="1170947590">
      <w:bodyDiv w:val="1"/>
      <w:marLeft w:val="0"/>
      <w:marRight w:val="0"/>
      <w:marTop w:val="0"/>
      <w:marBottom w:val="0"/>
      <w:divBdr>
        <w:top w:val="none" w:sz="0" w:space="0" w:color="auto"/>
        <w:left w:val="none" w:sz="0" w:space="0" w:color="auto"/>
        <w:bottom w:val="none" w:sz="0" w:space="0" w:color="auto"/>
        <w:right w:val="none" w:sz="0" w:space="0" w:color="auto"/>
      </w:divBdr>
    </w:div>
    <w:div w:id="196962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ylnica@kobylni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kobyl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5B98-CF50-49C6-A84C-FBF6C389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4030</Words>
  <Characters>24180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OZ</cp:lastModifiedBy>
  <cp:revision>7</cp:revision>
  <cp:lastPrinted>2020-08-20T07:00:00Z</cp:lastPrinted>
  <dcterms:created xsi:type="dcterms:W3CDTF">2020-08-18T10:31:00Z</dcterms:created>
  <dcterms:modified xsi:type="dcterms:W3CDTF">2020-08-20T07:16:00Z</dcterms:modified>
</cp:coreProperties>
</file>