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B33" w:rsidRDefault="00AB717F">
      <w:pPr>
        <w:pStyle w:val="Tekstpodstawowy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>
                <wp:simplePos x="0" y="0"/>
                <wp:positionH relativeFrom="page">
                  <wp:posOffset>3324860</wp:posOffset>
                </wp:positionH>
                <wp:positionV relativeFrom="page">
                  <wp:posOffset>2764790</wp:posOffset>
                </wp:positionV>
                <wp:extent cx="2964180" cy="2129790"/>
                <wp:effectExtent l="0" t="0" r="0" b="0"/>
                <wp:wrapNone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4180" cy="2129790"/>
                        </a:xfrm>
                        <a:custGeom>
                          <a:avLst/>
                          <a:gdLst>
                            <a:gd name="T0" fmla="+- 0 9904 5236"/>
                            <a:gd name="T1" fmla="*/ T0 w 4668"/>
                            <a:gd name="T2" fmla="+- 0 4354 4354"/>
                            <a:gd name="T3" fmla="*/ 4354 h 3354"/>
                            <a:gd name="T4" fmla="+- 0 5236 5236"/>
                            <a:gd name="T5" fmla="*/ T4 w 4668"/>
                            <a:gd name="T6" fmla="+- 0 4354 4354"/>
                            <a:gd name="T7" fmla="*/ 4354 h 3354"/>
                            <a:gd name="T8" fmla="+- 0 5236 5236"/>
                            <a:gd name="T9" fmla="*/ T8 w 4668"/>
                            <a:gd name="T10" fmla="+- 0 5100 4354"/>
                            <a:gd name="T11" fmla="*/ 5100 h 3354"/>
                            <a:gd name="T12" fmla="+- 0 5236 5236"/>
                            <a:gd name="T13" fmla="*/ T12 w 4668"/>
                            <a:gd name="T14" fmla="+- 0 6404 4354"/>
                            <a:gd name="T15" fmla="*/ 6404 h 3354"/>
                            <a:gd name="T16" fmla="+- 0 5236 5236"/>
                            <a:gd name="T17" fmla="*/ T16 w 4668"/>
                            <a:gd name="T18" fmla="+- 0 7056 4354"/>
                            <a:gd name="T19" fmla="*/ 7056 h 3354"/>
                            <a:gd name="T20" fmla="+- 0 5236 5236"/>
                            <a:gd name="T21" fmla="*/ T20 w 4668"/>
                            <a:gd name="T22" fmla="+- 0 7708 4354"/>
                            <a:gd name="T23" fmla="*/ 7708 h 3354"/>
                            <a:gd name="T24" fmla="+- 0 9904 5236"/>
                            <a:gd name="T25" fmla="*/ T24 w 4668"/>
                            <a:gd name="T26" fmla="+- 0 7708 4354"/>
                            <a:gd name="T27" fmla="*/ 7708 h 3354"/>
                            <a:gd name="T28" fmla="+- 0 9904 5236"/>
                            <a:gd name="T29" fmla="*/ T28 w 4668"/>
                            <a:gd name="T30" fmla="+- 0 7056 4354"/>
                            <a:gd name="T31" fmla="*/ 7056 h 3354"/>
                            <a:gd name="T32" fmla="+- 0 9904 5236"/>
                            <a:gd name="T33" fmla="*/ T32 w 4668"/>
                            <a:gd name="T34" fmla="+- 0 6404 4354"/>
                            <a:gd name="T35" fmla="*/ 6404 h 3354"/>
                            <a:gd name="T36" fmla="+- 0 9904 5236"/>
                            <a:gd name="T37" fmla="*/ T36 w 4668"/>
                            <a:gd name="T38" fmla="+- 0 5100 4354"/>
                            <a:gd name="T39" fmla="*/ 5100 h 3354"/>
                            <a:gd name="T40" fmla="+- 0 9904 5236"/>
                            <a:gd name="T41" fmla="*/ T40 w 4668"/>
                            <a:gd name="T42" fmla="+- 0 4354 4354"/>
                            <a:gd name="T43" fmla="*/ 4354 h 33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668" h="3354">
                              <a:moveTo>
                                <a:pt x="4668" y="0"/>
                              </a:moveTo>
                              <a:lnTo>
                                <a:pt x="0" y="0"/>
                              </a:lnTo>
                              <a:lnTo>
                                <a:pt x="0" y="746"/>
                              </a:lnTo>
                              <a:lnTo>
                                <a:pt x="0" y="2050"/>
                              </a:lnTo>
                              <a:lnTo>
                                <a:pt x="0" y="2702"/>
                              </a:lnTo>
                              <a:lnTo>
                                <a:pt x="0" y="3354"/>
                              </a:lnTo>
                              <a:lnTo>
                                <a:pt x="4668" y="3354"/>
                              </a:lnTo>
                              <a:lnTo>
                                <a:pt x="4668" y="2702"/>
                              </a:lnTo>
                              <a:lnTo>
                                <a:pt x="4668" y="2050"/>
                              </a:lnTo>
                              <a:lnTo>
                                <a:pt x="4668" y="746"/>
                              </a:lnTo>
                              <a:lnTo>
                                <a:pt x="4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BC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8BF8B" id="Freeform 5" o:spid="_x0000_s1026" style="position:absolute;margin-left:261.8pt;margin-top:217.7pt;width:233.4pt;height:167.7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6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" path="m4668,l,,,746,,2050r,652l,3354r4668,l4668,2702r,-652l4668,746,4668,xe" fillcolor="#93bc5d" stroked="f">
                <v:path arrowok="t" o:connecttype="custom" o:connectlocs="2964180,2764790;0,2764790;0,3238500;0,4066540;0,4480560;0,4894580;2964180,4894580;2964180,4480560;2964180,4066540;2964180,3238500;2964180,2764790" o:connectangles="0,0,0,0,0,0,0,0,0,0,0"/>
                <w10:wrap anchorx="page" anchory="page"/>
              </v:shape>
            </w:pict>
          </mc:Fallback>
        </mc:AlternateContent>
      </w:r>
    </w:p>
    <w:p w:rsidR="00745B33" w:rsidRDefault="00745B33">
      <w:pPr>
        <w:pStyle w:val="Tekstpodstawowy"/>
        <w:rPr>
          <w:rFonts w:ascii="Times New Roman"/>
          <w:sz w:val="20"/>
        </w:rPr>
      </w:pPr>
    </w:p>
    <w:p w:rsidR="00745B33" w:rsidRDefault="00745B33">
      <w:pPr>
        <w:pStyle w:val="Tekstpodstawowy"/>
        <w:rPr>
          <w:rFonts w:ascii="Times New Roman"/>
          <w:sz w:val="20"/>
        </w:rPr>
      </w:pPr>
    </w:p>
    <w:p w:rsidR="00745B33" w:rsidRDefault="00745B33">
      <w:pPr>
        <w:pStyle w:val="Tekstpodstawowy"/>
        <w:rPr>
          <w:rFonts w:ascii="Times New Roman"/>
          <w:sz w:val="20"/>
        </w:rPr>
      </w:pPr>
    </w:p>
    <w:p w:rsidR="00745B33" w:rsidRDefault="00745B33">
      <w:pPr>
        <w:pStyle w:val="Tekstpodstawowy"/>
        <w:rPr>
          <w:rFonts w:ascii="Times New Roman"/>
          <w:sz w:val="20"/>
        </w:rPr>
      </w:pPr>
    </w:p>
    <w:p w:rsidR="00745B33" w:rsidRDefault="00745B33">
      <w:pPr>
        <w:pStyle w:val="Tekstpodstawowy"/>
        <w:rPr>
          <w:rFonts w:ascii="Times New Roman"/>
          <w:sz w:val="20"/>
        </w:rPr>
      </w:pPr>
    </w:p>
    <w:p w:rsidR="00745B33" w:rsidRDefault="00745B33">
      <w:pPr>
        <w:pStyle w:val="Tekstpodstawowy"/>
        <w:rPr>
          <w:rFonts w:ascii="Times New Roman"/>
          <w:sz w:val="20"/>
        </w:rPr>
      </w:pPr>
    </w:p>
    <w:p w:rsidR="00745B33" w:rsidRDefault="00745B33">
      <w:pPr>
        <w:pStyle w:val="Tekstpodstawowy"/>
        <w:rPr>
          <w:rFonts w:ascii="Times New Roman"/>
          <w:sz w:val="20"/>
        </w:rPr>
      </w:pPr>
    </w:p>
    <w:p w:rsidR="00745B33" w:rsidRDefault="00745B33">
      <w:pPr>
        <w:pStyle w:val="Tekstpodstawowy"/>
        <w:rPr>
          <w:rFonts w:ascii="Times New Roman"/>
          <w:sz w:val="20"/>
        </w:rPr>
      </w:pPr>
    </w:p>
    <w:p w:rsidR="00745B33" w:rsidRDefault="00745B33">
      <w:pPr>
        <w:pStyle w:val="Tekstpodstawowy"/>
        <w:spacing w:before="2"/>
        <w:rPr>
          <w:rFonts w:ascii="Times New Roman"/>
          <w:sz w:val="21"/>
        </w:rPr>
      </w:pPr>
    </w:p>
    <w:tbl>
      <w:tblPr>
        <w:tblStyle w:val="TableNormal"/>
        <w:tblW w:w="0" w:type="auto"/>
        <w:tblInd w:w="3827" w:type="dxa"/>
        <w:tblLayout w:type="fixed"/>
        <w:tblLook w:val="01E0" w:firstRow="1" w:lastRow="1" w:firstColumn="1" w:lastColumn="1" w:noHBand="0" w:noVBand="0"/>
      </w:tblPr>
      <w:tblGrid>
        <w:gridCol w:w="4890"/>
      </w:tblGrid>
      <w:tr w:rsidR="00745B33">
        <w:trPr>
          <w:trHeight w:val="357"/>
        </w:trPr>
        <w:tc>
          <w:tcPr>
            <w:tcW w:w="4890" w:type="dxa"/>
            <w:tcBorders>
              <w:top w:val="single" w:sz="34" w:space="0" w:color="7F7F7F"/>
            </w:tcBorders>
          </w:tcPr>
          <w:p w:rsidR="00745B33" w:rsidRDefault="00745B3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45B33">
        <w:trPr>
          <w:trHeight w:val="3353"/>
        </w:trPr>
        <w:tc>
          <w:tcPr>
            <w:tcW w:w="4890" w:type="dxa"/>
            <w:shd w:val="clear" w:color="auto" w:fill="93BC5D"/>
          </w:tcPr>
          <w:p w:rsidR="00745B33" w:rsidRDefault="00AB717F">
            <w:pPr>
              <w:pStyle w:val="TableParagraph"/>
              <w:ind w:left="117"/>
              <w:rPr>
                <w:sz w:val="64"/>
              </w:rPr>
            </w:pPr>
            <w:r>
              <w:rPr>
                <w:color w:val="FFFFFF"/>
                <w:sz w:val="64"/>
              </w:rPr>
              <w:t>Aneks</w:t>
            </w:r>
          </w:p>
          <w:p w:rsidR="00745B33" w:rsidRDefault="00AB717F">
            <w:pPr>
              <w:pStyle w:val="TableParagraph"/>
              <w:spacing w:before="1" w:line="650" w:lineRule="atLeast"/>
              <w:ind w:left="117" w:right="782"/>
              <w:rPr>
                <w:sz w:val="56"/>
              </w:rPr>
            </w:pPr>
            <w:r>
              <w:rPr>
                <w:color w:val="FFFFFF"/>
                <w:sz w:val="56"/>
              </w:rPr>
              <w:t xml:space="preserve">do Prognozy </w:t>
            </w:r>
            <w:r>
              <w:rPr>
                <w:color w:val="FFFFFF"/>
                <w:spacing w:val="-1"/>
                <w:sz w:val="56"/>
              </w:rPr>
              <w:t xml:space="preserve">oddziaływania </w:t>
            </w:r>
            <w:r>
              <w:rPr>
                <w:color w:val="FFFFFF"/>
                <w:sz w:val="56"/>
              </w:rPr>
              <w:t>na środowisko</w:t>
            </w:r>
          </w:p>
        </w:tc>
      </w:tr>
      <w:tr w:rsidR="00745B33">
        <w:trPr>
          <w:trHeight w:val="357"/>
        </w:trPr>
        <w:tc>
          <w:tcPr>
            <w:tcW w:w="4890" w:type="dxa"/>
            <w:tcBorders>
              <w:bottom w:val="single" w:sz="34" w:space="0" w:color="7F7F7F"/>
            </w:tcBorders>
          </w:tcPr>
          <w:p w:rsidR="00745B33" w:rsidRDefault="00745B3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45B33">
        <w:trPr>
          <w:trHeight w:val="2579"/>
        </w:trPr>
        <w:tc>
          <w:tcPr>
            <w:tcW w:w="4890" w:type="dxa"/>
            <w:tcBorders>
              <w:top w:val="single" w:sz="34" w:space="0" w:color="7F7F7F"/>
              <w:bottom w:val="single" w:sz="34" w:space="0" w:color="7F7F7F"/>
            </w:tcBorders>
          </w:tcPr>
          <w:p w:rsidR="00745B33" w:rsidRDefault="00AB717F">
            <w:pPr>
              <w:pStyle w:val="TableParagraph"/>
              <w:spacing w:before="356"/>
              <w:ind w:left="117"/>
              <w:rPr>
                <w:sz w:val="40"/>
              </w:rPr>
            </w:pPr>
            <w:r>
              <w:rPr>
                <w:color w:val="000009"/>
                <w:sz w:val="40"/>
              </w:rPr>
              <w:t>projektu Strategii Rozwoju Społeczno- Gospodarczego Gminy Kobylnica 2021 - 2026</w:t>
            </w:r>
          </w:p>
        </w:tc>
      </w:tr>
      <w:tr w:rsidR="00745B33">
        <w:trPr>
          <w:trHeight w:val="706"/>
        </w:trPr>
        <w:tc>
          <w:tcPr>
            <w:tcW w:w="4890" w:type="dxa"/>
            <w:tcBorders>
              <w:top w:val="single" w:sz="34" w:space="0" w:color="7F7F7F"/>
            </w:tcBorders>
          </w:tcPr>
          <w:p w:rsidR="00745B33" w:rsidRDefault="00745B33">
            <w:pPr>
              <w:pStyle w:val="TableParagraph"/>
              <w:rPr>
                <w:rFonts w:ascii="Times New Roman"/>
                <w:sz w:val="31"/>
              </w:rPr>
            </w:pPr>
          </w:p>
          <w:p w:rsidR="00745B33" w:rsidRDefault="00AB717F">
            <w:pPr>
              <w:pStyle w:val="TableParagraph"/>
              <w:tabs>
                <w:tab w:val="left" w:pos="4783"/>
              </w:tabs>
              <w:spacing w:line="329" w:lineRule="exact"/>
              <w:ind w:left="117"/>
              <w:rPr>
                <w:sz w:val="30"/>
              </w:rPr>
            </w:pPr>
            <w:r>
              <w:rPr>
                <w:color w:val="FFFFFF"/>
                <w:sz w:val="30"/>
                <w:shd w:val="clear" w:color="auto" w:fill="93BC5D"/>
              </w:rPr>
              <w:t>wrzesień</w:t>
            </w:r>
            <w:r>
              <w:rPr>
                <w:color w:val="FFFFFF"/>
                <w:spacing w:val="-8"/>
                <w:sz w:val="30"/>
                <w:shd w:val="clear" w:color="auto" w:fill="93BC5D"/>
              </w:rPr>
              <w:t xml:space="preserve"> </w:t>
            </w:r>
            <w:r>
              <w:rPr>
                <w:color w:val="FFFFFF"/>
                <w:sz w:val="30"/>
                <w:shd w:val="clear" w:color="auto" w:fill="93BC5D"/>
              </w:rPr>
              <w:t>2020</w:t>
            </w:r>
            <w:r>
              <w:rPr>
                <w:color w:val="FFFFFF"/>
                <w:sz w:val="30"/>
                <w:shd w:val="clear" w:color="auto" w:fill="93BC5D"/>
              </w:rPr>
              <w:tab/>
            </w:r>
          </w:p>
        </w:tc>
      </w:tr>
    </w:tbl>
    <w:p w:rsidR="00745B33" w:rsidRDefault="00745B33">
      <w:pPr>
        <w:spacing w:line="329" w:lineRule="exact"/>
        <w:rPr>
          <w:sz w:val="30"/>
        </w:rPr>
        <w:sectPr w:rsidR="00745B33">
          <w:type w:val="continuous"/>
          <w:pgSz w:w="11900" w:h="16840"/>
          <w:pgMar w:top="1600" w:right="1300" w:bottom="280" w:left="1300" w:header="708" w:footer="708" w:gutter="0"/>
          <w:cols w:space="708"/>
        </w:sectPr>
      </w:pPr>
    </w:p>
    <w:p w:rsidR="00745B33" w:rsidRDefault="00AB717F">
      <w:pPr>
        <w:pStyle w:val="Tekstpodstawowy"/>
        <w:spacing w:line="20" w:lineRule="exact"/>
        <w:ind w:left="118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760720" cy="5080"/>
                <wp:effectExtent l="0" t="635" r="0" b="3810"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5080"/>
                          <a:chOff x="0" y="0"/>
                          <a:chExt cx="9072" cy="8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9730B" id="Group 3" o:spid="_x0000_s1026" style="width:453.6pt;height:.4pt;mso-position-horizontal-relative:char;mso-position-vertical-relative:line" coordsize="907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">
                <v:rect id="Rectangle 4" o:spid="_x0000_s1027" style="position:absolute;width:907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:rsidR="00745B33" w:rsidRDefault="00745B33">
      <w:pPr>
        <w:pStyle w:val="Tekstpodstawowy"/>
        <w:rPr>
          <w:rFonts w:ascii="Times New Roman"/>
          <w:sz w:val="20"/>
        </w:rPr>
      </w:pPr>
    </w:p>
    <w:p w:rsidR="00745B33" w:rsidRDefault="00745B33">
      <w:pPr>
        <w:pStyle w:val="Tekstpodstawowy"/>
        <w:rPr>
          <w:rFonts w:ascii="Times New Roman"/>
          <w:sz w:val="20"/>
        </w:rPr>
      </w:pPr>
    </w:p>
    <w:p w:rsidR="00745B33" w:rsidRDefault="00745B33">
      <w:pPr>
        <w:pStyle w:val="Tekstpodstawowy"/>
        <w:spacing w:before="7"/>
        <w:rPr>
          <w:rFonts w:ascii="Times New Roman"/>
          <w:sz w:val="18"/>
        </w:rPr>
      </w:pPr>
    </w:p>
    <w:p w:rsidR="00745B33" w:rsidRDefault="00AB717F">
      <w:pPr>
        <w:pStyle w:val="Tekstpodstawowy"/>
        <w:spacing w:before="100" w:line="360" w:lineRule="auto"/>
        <w:ind w:left="120" w:right="117"/>
        <w:jc w:val="both"/>
      </w:pPr>
      <w:r>
        <w:t>Punkt 10.1.2. Prognozy oddziaływania na środowisko projektu Strategii Rozwoju Społeczno-Gospodarczego Gminy Kobylnica 2021-2026 otrzymuje nowe brzmienie:</w:t>
      </w:r>
    </w:p>
    <w:p w:rsidR="00745B33" w:rsidRDefault="00AB717F">
      <w:pPr>
        <w:pStyle w:val="Akapitzlist"/>
        <w:numPr>
          <w:ilvl w:val="2"/>
          <w:numId w:val="3"/>
        </w:numPr>
        <w:tabs>
          <w:tab w:val="left" w:pos="818"/>
        </w:tabs>
        <w:spacing w:before="201" w:line="273" w:lineRule="auto"/>
        <w:ind w:right="613" w:hanging="720"/>
        <w:rPr>
          <w:rFonts w:ascii="DejaVu Sans" w:hAnsi="DejaVu Sans"/>
          <w:sz w:val="20"/>
        </w:rPr>
      </w:pPr>
      <w:bookmarkStart w:id="1" w:name="10.1.1_Oddziaływanie_na_cele_i_przedmiot"/>
      <w:bookmarkEnd w:id="1"/>
      <w:r>
        <w:rPr>
          <w:rFonts w:ascii="DejaVu Sans" w:hAnsi="DejaVu Sans"/>
          <w:color w:val="7CA546"/>
          <w:sz w:val="20"/>
        </w:rPr>
        <w:t xml:space="preserve">Oddziaływanie na cele i przedmiot ochrony obszarów Natura 2000 </w:t>
      </w:r>
      <w:r>
        <w:rPr>
          <w:rFonts w:ascii="DejaVu Sans" w:hAnsi="DejaVu Sans"/>
          <w:color w:val="7CA546"/>
          <w:sz w:val="20"/>
        </w:rPr>
        <w:t>oraz</w:t>
      </w:r>
      <w:r>
        <w:rPr>
          <w:rFonts w:ascii="DejaVu Sans" w:hAnsi="DejaVu Sans"/>
          <w:color w:val="7CA546"/>
          <w:spacing w:val="-40"/>
          <w:sz w:val="20"/>
        </w:rPr>
        <w:t xml:space="preserve"> </w:t>
      </w:r>
      <w:r>
        <w:rPr>
          <w:rFonts w:ascii="DejaVu Sans" w:hAnsi="DejaVu Sans"/>
          <w:color w:val="7CA546"/>
          <w:sz w:val="20"/>
        </w:rPr>
        <w:t>innych form ochrony</w:t>
      </w:r>
      <w:r>
        <w:rPr>
          <w:rFonts w:ascii="DejaVu Sans" w:hAnsi="DejaVu Sans"/>
          <w:color w:val="7CA546"/>
          <w:spacing w:val="-3"/>
          <w:sz w:val="20"/>
        </w:rPr>
        <w:t xml:space="preserve"> </w:t>
      </w:r>
      <w:r>
        <w:rPr>
          <w:rFonts w:ascii="DejaVu Sans" w:hAnsi="DejaVu Sans"/>
          <w:color w:val="7CA546"/>
          <w:sz w:val="20"/>
        </w:rPr>
        <w:t>przyrody</w:t>
      </w:r>
    </w:p>
    <w:p w:rsidR="00745B33" w:rsidRDefault="00AB717F">
      <w:pPr>
        <w:pStyle w:val="Tekstpodstawowy"/>
        <w:spacing w:before="88" w:line="324" w:lineRule="auto"/>
        <w:ind w:left="120" w:right="111"/>
        <w:jc w:val="both"/>
      </w:pPr>
      <w:r>
        <w:t>Na obszarze gminy Kobylnica występują obszary Natura 2000: Obszar Natura 2000 PLH220038 „Dolina Wieprzy i Studnicy”, Obszar Natura 2000 PLH 220052 „Dolina Rzeki Słupi”, Obszar Natura 2000 PLB220002 „Dolina Słupi”. Wschodni</w:t>
      </w:r>
      <w:r>
        <w:t>a część gminy Kobylnica leży na także obszarze Parku Krajobrazowego „Dolina</w:t>
      </w:r>
      <w:r>
        <w:rPr>
          <w:spacing w:val="-32"/>
        </w:rPr>
        <w:t xml:space="preserve"> </w:t>
      </w:r>
      <w:r>
        <w:t>Słupi”.</w:t>
      </w:r>
    </w:p>
    <w:p w:rsidR="00745B33" w:rsidRDefault="00AB717F">
      <w:pPr>
        <w:pStyle w:val="Tekstpodstawowy"/>
        <w:spacing w:before="32"/>
        <w:ind w:left="120" w:right="107"/>
        <w:jc w:val="both"/>
      </w:pPr>
      <w:r>
        <w:rPr>
          <w:color w:val="000009"/>
        </w:rPr>
        <w:t>Najważniejsze oddziaływania i działalność mające duży negatywny wpływ na obszary Natura 2000 oraz obszar Parku Krajobrazowego „Dolina Słupi” to:</w:t>
      </w:r>
    </w:p>
    <w:p w:rsidR="00745B33" w:rsidRDefault="00AB717F">
      <w:pPr>
        <w:pStyle w:val="Akapitzlist"/>
        <w:numPr>
          <w:ilvl w:val="3"/>
          <w:numId w:val="3"/>
        </w:numPr>
        <w:tabs>
          <w:tab w:val="left" w:pos="840"/>
        </w:tabs>
        <w:spacing w:before="45"/>
        <w:ind w:left="840"/>
        <w:jc w:val="both"/>
      </w:pPr>
      <w:r>
        <w:t>spowodowane przez człowieka</w:t>
      </w:r>
      <w:r>
        <w:t xml:space="preserve"> zmiany stosunków</w:t>
      </w:r>
      <w:r>
        <w:rPr>
          <w:spacing w:val="-7"/>
        </w:rPr>
        <w:t xml:space="preserve"> </w:t>
      </w:r>
      <w:r>
        <w:t>wodnych;</w:t>
      </w:r>
    </w:p>
    <w:p w:rsidR="00745B33" w:rsidRDefault="00AB717F">
      <w:pPr>
        <w:pStyle w:val="Akapitzlist"/>
        <w:numPr>
          <w:ilvl w:val="3"/>
          <w:numId w:val="3"/>
        </w:numPr>
        <w:tabs>
          <w:tab w:val="left" w:pos="840"/>
        </w:tabs>
        <w:ind w:left="840"/>
        <w:jc w:val="both"/>
      </w:pPr>
      <w:r>
        <w:t>zmniejszenie migracji / bariery dla</w:t>
      </w:r>
      <w:r>
        <w:rPr>
          <w:spacing w:val="-7"/>
        </w:rPr>
        <w:t xml:space="preserve"> </w:t>
      </w:r>
      <w:r>
        <w:t>migracji;</w:t>
      </w:r>
    </w:p>
    <w:p w:rsidR="00745B33" w:rsidRDefault="00AB717F">
      <w:pPr>
        <w:pStyle w:val="Akapitzlist"/>
        <w:numPr>
          <w:ilvl w:val="3"/>
          <w:numId w:val="3"/>
        </w:numPr>
        <w:tabs>
          <w:tab w:val="left" w:pos="840"/>
        </w:tabs>
        <w:ind w:left="840"/>
        <w:jc w:val="both"/>
      </w:pPr>
      <w:r>
        <w:t>zmiana sposobu</w:t>
      </w:r>
      <w:r>
        <w:rPr>
          <w:spacing w:val="-1"/>
        </w:rPr>
        <w:t xml:space="preserve"> </w:t>
      </w:r>
      <w:r>
        <w:t>uprawy;</w:t>
      </w:r>
    </w:p>
    <w:p w:rsidR="00745B33" w:rsidRDefault="00AB717F">
      <w:pPr>
        <w:pStyle w:val="Akapitzlist"/>
        <w:numPr>
          <w:ilvl w:val="3"/>
          <w:numId w:val="3"/>
        </w:numPr>
        <w:tabs>
          <w:tab w:val="left" w:pos="839"/>
          <w:tab w:val="left" w:pos="840"/>
        </w:tabs>
        <w:ind w:left="840"/>
      </w:pPr>
      <w:r>
        <w:t>gospodarka leśna i plantacyjna i użytkowanie lasów i</w:t>
      </w:r>
      <w:r>
        <w:rPr>
          <w:spacing w:val="-8"/>
        </w:rPr>
        <w:t xml:space="preserve"> </w:t>
      </w:r>
      <w:r>
        <w:t>plantacji;</w:t>
      </w:r>
    </w:p>
    <w:p w:rsidR="00745B33" w:rsidRDefault="00AB717F">
      <w:pPr>
        <w:pStyle w:val="Akapitzlist"/>
        <w:numPr>
          <w:ilvl w:val="3"/>
          <w:numId w:val="3"/>
        </w:numPr>
        <w:tabs>
          <w:tab w:val="left" w:pos="839"/>
          <w:tab w:val="left" w:pos="840"/>
        </w:tabs>
        <w:ind w:left="840"/>
      </w:pPr>
      <w:r>
        <w:t>intensywna hodowla ryb,</w:t>
      </w:r>
      <w:r>
        <w:rPr>
          <w:spacing w:val="-4"/>
        </w:rPr>
        <w:t xml:space="preserve"> </w:t>
      </w:r>
      <w:r>
        <w:t>intensyfikacja;</w:t>
      </w:r>
    </w:p>
    <w:p w:rsidR="00745B33" w:rsidRDefault="00AB717F">
      <w:pPr>
        <w:pStyle w:val="Akapitzlist"/>
        <w:numPr>
          <w:ilvl w:val="3"/>
          <w:numId w:val="3"/>
        </w:numPr>
        <w:tabs>
          <w:tab w:val="left" w:pos="889"/>
          <w:tab w:val="left" w:pos="890"/>
        </w:tabs>
        <w:spacing w:before="188"/>
        <w:ind w:left="889" w:hanging="410"/>
      </w:pPr>
      <w:r>
        <w:t>wycinka lasu, usunięcie wszystkich</w:t>
      </w:r>
      <w:r>
        <w:rPr>
          <w:spacing w:val="-4"/>
        </w:rPr>
        <w:t xml:space="preserve"> </w:t>
      </w:r>
      <w:r>
        <w:t>drzew;</w:t>
      </w:r>
    </w:p>
    <w:p w:rsidR="00745B33" w:rsidRDefault="00AB717F">
      <w:pPr>
        <w:pStyle w:val="Akapitzlist"/>
        <w:numPr>
          <w:ilvl w:val="3"/>
          <w:numId w:val="3"/>
        </w:numPr>
        <w:tabs>
          <w:tab w:val="left" w:pos="839"/>
          <w:tab w:val="left" w:pos="840"/>
        </w:tabs>
        <w:ind w:left="840"/>
      </w:pPr>
      <w:r>
        <w:t>hodowla zwierząt (bez</w:t>
      </w:r>
      <w:r>
        <w:rPr>
          <w:spacing w:val="-2"/>
        </w:rPr>
        <w:t xml:space="preserve"> </w:t>
      </w:r>
      <w:r>
        <w:t>wypasu);</w:t>
      </w:r>
    </w:p>
    <w:p w:rsidR="00745B33" w:rsidRDefault="00AB717F">
      <w:pPr>
        <w:pStyle w:val="Akapitzlist"/>
        <w:numPr>
          <w:ilvl w:val="3"/>
          <w:numId w:val="3"/>
        </w:numPr>
        <w:tabs>
          <w:tab w:val="left" w:pos="839"/>
          <w:tab w:val="left" w:pos="840"/>
        </w:tabs>
        <w:spacing w:line="362" w:lineRule="auto"/>
        <w:ind w:right="108" w:firstLine="360"/>
      </w:pPr>
      <w:r>
        <w:t xml:space="preserve">ewolucja biocenotyczna, sukcesja w tym powiększenie powierzchni wegetacyjnej roślinności karłowatej. Rozwój społeczno-gospodarczy obszaru objętego granicami Parku powinien być zgodny </w:t>
      </w:r>
      <w:r>
        <w:t>z zasadami zrównoważonego rozwoju a oznacza</w:t>
      </w:r>
      <w:r>
        <w:rPr>
          <w:spacing w:val="1"/>
        </w:rPr>
        <w:t xml:space="preserve"> </w:t>
      </w:r>
      <w:r>
        <w:t>to:</w:t>
      </w:r>
    </w:p>
    <w:p w:rsidR="00745B33" w:rsidRDefault="00AB717F">
      <w:pPr>
        <w:pStyle w:val="Akapitzlist"/>
        <w:numPr>
          <w:ilvl w:val="0"/>
          <w:numId w:val="2"/>
        </w:numPr>
        <w:tabs>
          <w:tab w:val="left" w:pos="840"/>
        </w:tabs>
        <w:spacing w:before="87"/>
      </w:pPr>
      <w:r>
        <w:t>zachowanie walorów przyrodniczych, krajobrazowych i kulturowych</w:t>
      </w:r>
      <w:r>
        <w:rPr>
          <w:spacing w:val="-7"/>
        </w:rPr>
        <w:t xml:space="preserve"> </w:t>
      </w:r>
      <w:r>
        <w:t>Parku,</w:t>
      </w:r>
    </w:p>
    <w:p w:rsidR="00745B33" w:rsidRDefault="00AB717F">
      <w:pPr>
        <w:pStyle w:val="Akapitzlist"/>
        <w:numPr>
          <w:ilvl w:val="0"/>
          <w:numId w:val="2"/>
        </w:numPr>
        <w:tabs>
          <w:tab w:val="left" w:pos="840"/>
        </w:tabs>
        <w:spacing w:before="208" w:line="324" w:lineRule="auto"/>
        <w:ind w:right="114"/>
      </w:pPr>
      <w:r>
        <w:t>rozwój wyłącznie takich sfer działalności społeczno-gospodarczej, które nie powodują nieodwracalnych zniszczeń w</w:t>
      </w:r>
      <w:r>
        <w:rPr>
          <w:spacing w:val="-1"/>
        </w:rPr>
        <w:t xml:space="preserve"> </w:t>
      </w:r>
      <w:r>
        <w:t>środowisku,</w:t>
      </w:r>
    </w:p>
    <w:p w:rsidR="00745B33" w:rsidRDefault="00AB717F">
      <w:pPr>
        <w:pStyle w:val="Akapitzlist"/>
        <w:numPr>
          <w:ilvl w:val="0"/>
          <w:numId w:val="2"/>
        </w:numPr>
        <w:tabs>
          <w:tab w:val="left" w:pos="840"/>
        </w:tabs>
        <w:spacing w:before="118"/>
      </w:pPr>
      <w:r>
        <w:t>rozwój wykorzystujący najczystsze technologie i najnowsze metody ochrony</w:t>
      </w:r>
      <w:r>
        <w:rPr>
          <w:spacing w:val="-17"/>
        </w:rPr>
        <w:t xml:space="preserve"> </w:t>
      </w:r>
      <w:r>
        <w:t>środowiska,</w:t>
      </w:r>
    </w:p>
    <w:p w:rsidR="00745B33" w:rsidRDefault="00AB717F">
      <w:pPr>
        <w:pStyle w:val="Akapitzlist"/>
        <w:numPr>
          <w:ilvl w:val="0"/>
          <w:numId w:val="2"/>
        </w:numPr>
        <w:tabs>
          <w:tab w:val="left" w:pos="840"/>
        </w:tabs>
        <w:spacing w:before="208"/>
      </w:pPr>
      <w:r>
        <w:t>rozwój społeczno-ekonomiczny wyrażający się po</w:t>
      </w:r>
      <w:r>
        <w:t>prawą warunków życia mieszkańców</w:t>
      </w:r>
      <w:r>
        <w:rPr>
          <w:spacing w:val="-17"/>
        </w:rPr>
        <w:t xml:space="preserve"> </w:t>
      </w:r>
      <w:r>
        <w:t>Parku</w:t>
      </w:r>
      <w:hyperlink w:anchor="_bookmark0" w:history="1">
        <w:r>
          <w:rPr>
            <w:vertAlign w:val="superscript"/>
          </w:rPr>
          <w:t>1</w:t>
        </w:r>
      </w:hyperlink>
      <w:r>
        <w:t>.</w:t>
      </w:r>
    </w:p>
    <w:p w:rsidR="00745B33" w:rsidRDefault="00AB717F">
      <w:pPr>
        <w:pStyle w:val="Tekstpodstawowy"/>
        <w:spacing w:before="207" w:line="324" w:lineRule="auto"/>
        <w:ind w:left="120" w:right="107"/>
        <w:jc w:val="both"/>
      </w:pPr>
      <w:r>
        <w:t>Realizacja celów strategii nie naruszy integralności obszarów natura 2000 i obszaru parku z uwagi na fakt, że działania  podejmowane  będą  z  uwzględnieniem ustaleń Planu ochrony Parku</w:t>
      </w:r>
      <w:r>
        <w:t xml:space="preserve"> Krajobrazowego “Dolina Słupi”   a </w:t>
      </w:r>
      <w:r>
        <w:rPr>
          <w:spacing w:val="7"/>
        </w:rPr>
        <w:t xml:space="preserve">także </w:t>
      </w:r>
      <w:r>
        <w:t>restrykcyjnych procedur lokalizacyjnych i administracyjnych, zwłaszcza starannie prowadzonych ocen oddziaływania na środowisko oraz poprzez stosowanie technologii BAT</w:t>
      </w:r>
      <w:r>
        <w:rPr>
          <w:spacing w:val="-7"/>
        </w:rPr>
        <w:t xml:space="preserve"> </w:t>
      </w:r>
      <w:r>
        <w:t>.</w:t>
      </w:r>
    </w:p>
    <w:p w:rsidR="00745B33" w:rsidRDefault="00AB717F">
      <w:pPr>
        <w:pStyle w:val="Tekstpodstawowy"/>
        <w:spacing w:before="117" w:line="324" w:lineRule="auto"/>
        <w:ind w:left="120" w:right="109"/>
        <w:jc w:val="both"/>
      </w:pPr>
      <w:r>
        <w:t>Podejmowane w ramach realizacji Strategii działania pośrednio przyniosą jednak pozytywny efekt ekologiczny na stan środowiska oraz cenne siedliska przyrodnicze, zwłaszcza w kontekście działań podejmowanych w związku  z ochroną powietrza atmosferycznego, oc</w:t>
      </w:r>
      <w:r>
        <w:t>hroną wód i zapewnieniem właściwego planowania przestrzennego obwarowanego odpowiednimi zakazami i</w:t>
      </w:r>
      <w:r>
        <w:rPr>
          <w:spacing w:val="-6"/>
        </w:rPr>
        <w:t xml:space="preserve"> </w:t>
      </w:r>
      <w:r>
        <w:t>nakazami.</w:t>
      </w:r>
    </w:p>
    <w:p w:rsidR="00745B33" w:rsidRDefault="00745B33">
      <w:pPr>
        <w:pStyle w:val="Tekstpodstawowy"/>
        <w:rPr>
          <w:sz w:val="20"/>
        </w:rPr>
      </w:pPr>
    </w:p>
    <w:p w:rsidR="00745B33" w:rsidRDefault="00AB717F">
      <w:pPr>
        <w:pStyle w:val="Tekstpodstawowy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180340</wp:posOffset>
                </wp:positionV>
                <wp:extent cx="144018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390B4" id="Rectangle 2" o:spid="_x0000_s1026" style="position:absolute;margin-left:70.9pt;margin-top:14.2pt;width:113.4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:rsidR="00745B33" w:rsidRDefault="00AB717F">
      <w:pPr>
        <w:spacing w:before="20"/>
        <w:ind w:left="120"/>
        <w:rPr>
          <w:rFonts w:ascii="Times New Roman" w:hAnsi="Times New Roman"/>
          <w:sz w:val="20"/>
        </w:rPr>
      </w:pPr>
      <w:bookmarkStart w:id="2" w:name="_bookmark0"/>
      <w:bookmarkEnd w:id="2"/>
      <w:r>
        <w:rPr>
          <w:rFonts w:ascii="Times New Roman" w:hAnsi="Times New Roman"/>
          <w:color w:val="000009"/>
          <w:sz w:val="20"/>
          <w:vertAlign w:val="superscript"/>
        </w:rPr>
        <w:t>1</w:t>
      </w:r>
      <w:r>
        <w:rPr>
          <w:rFonts w:ascii="Times New Roman" w:hAnsi="Times New Roman"/>
          <w:color w:val="000009"/>
          <w:sz w:val="20"/>
        </w:rPr>
        <w:t xml:space="preserve"> Załącznik nr 1 do rozporządzenia nr 15/2003 w sprawie ustanowienia Planu ochrony Parku Krajobrazowego "Dolina Słupi"</w:t>
      </w:r>
    </w:p>
    <w:p w:rsidR="00745B33" w:rsidRDefault="00745B33">
      <w:pPr>
        <w:rPr>
          <w:rFonts w:ascii="Times New Roman" w:hAnsi="Times New Roman"/>
          <w:sz w:val="20"/>
        </w:rPr>
        <w:sectPr w:rsidR="00745B33">
          <w:footerReference w:type="default" r:id="rId7"/>
          <w:pgSz w:w="11900" w:h="16840"/>
          <w:pgMar w:top="900" w:right="1300" w:bottom="1160" w:left="1300" w:header="0" w:footer="972" w:gutter="0"/>
          <w:pgNumType w:start="2"/>
          <w:cols w:space="708"/>
        </w:sectPr>
      </w:pPr>
    </w:p>
    <w:p w:rsidR="00745B33" w:rsidRDefault="00745B33">
      <w:pPr>
        <w:pStyle w:val="Tekstpodstawowy"/>
        <w:spacing w:before="7"/>
        <w:rPr>
          <w:rFonts w:ascii="Times New Roman"/>
          <w:sz w:val="23"/>
        </w:rPr>
      </w:pPr>
    </w:p>
    <w:p w:rsidR="00745B33" w:rsidRDefault="00AB717F">
      <w:pPr>
        <w:pStyle w:val="Tekstpodstawowy"/>
        <w:spacing w:before="100" w:line="324" w:lineRule="auto"/>
        <w:ind w:left="120" w:right="113"/>
        <w:jc w:val="both"/>
      </w:pPr>
      <w:r>
        <w:t>Realizacja niektórych z planowanych działań inwestycyjnych wyeliminuje lub znacząco ograniczy główne zagrożenia dla tych obszarów np. uporządkowanie gospodarki ściekowej na terenie gminy, zapewnienie właściwego planowania przestrzennego (miejscowe plany za</w:t>
      </w:r>
      <w:r>
        <w:t>gospodarowania przestrzennego) ograniczającego ekspansywną zabudowę związaną z niekontrolowanym rozwojem turystyki.</w:t>
      </w:r>
    </w:p>
    <w:p w:rsidR="00745B33" w:rsidRDefault="00AB717F">
      <w:pPr>
        <w:pStyle w:val="Tekstpodstawowy"/>
        <w:spacing w:before="117" w:line="324" w:lineRule="auto"/>
        <w:ind w:left="120" w:right="112"/>
        <w:jc w:val="both"/>
      </w:pPr>
      <w:r>
        <w:rPr>
          <w:color w:val="000009"/>
        </w:rPr>
        <w:t xml:space="preserve">Realizacja Strategii niesie za sobą także pewne zagrożenia dla obszarów Natura 2000 </w:t>
      </w:r>
      <w:r>
        <w:t>i obszaru Parku</w:t>
      </w:r>
      <w:r>
        <w:rPr>
          <w:color w:val="000009"/>
        </w:rPr>
        <w:t>, na które należy zwrócić szczególną uwag</w:t>
      </w:r>
      <w:r>
        <w:rPr>
          <w:color w:val="000009"/>
        </w:rPr>
        <w:t>ę [w oparciu o Prognozę oddziaływania na środowisko projektu SRWP 2020, Szkudlarek i inni]:</w:t>
      </w:r>
    </w:p>
    <w:p w:rsidR="00745B33" w:rsidRDefault="00AB717F">
      <w:pPr>
        <w:spacing w:before="106" w:line="324" w:lineRule="auto"/>
        <w:ind w:left="840" w:right="105" w:hanging="360"/>
        <w:jc w:val="both"/>
      </w:pPr>
      <w:r>
        <w:rPr>
          <w:rFonts w:ascii="Symbol" w:hAnsi="Symbol"/>
          <w:b/>
          <w:color w:val="000009"/>
          <w:sz w:val="20"/>
        </w:rPr>
        <w:t></w:t>
      </w:r>
      <w:r>
        <w:rPr>
          <w:rFonts w:ascii="Symbol" w:hAnsi="Symbol"/>
          <w:b/>
          <w:color w:val="000009"/>
          <w:sz w:val="20"/>
        </w:rPr>
        <w:t></w:t>
      </w:r>
      <w:r>
        <w:rPr>
          <w:rFonts w:ascii="Times New Roman" w:hAnsi="Times New Roman"/>
          <w:b/>
          <w:color w:val="000009"/>
          <w:sz w:val="20"/>
        </w:rPr>
        <w:t xml:space="preserve"> </w:t>
      </w:r>
      <w:r>
        <w:rPr>
          <w:color w:val="000009"/>
        </w:rPr>
        <w:t xml:space="preserve">W </w:t>
      </w:r>
      <w:r>
        <w:t>Obszarze Strategicznym 3</w:t>
      </w:r>
      <w:r>
        <w:rPr>
          <w:i/>
        </w:rPr>
        <w:t xml:space="preserve">. Ekonomia. Praca. Infrastruktura i nowe technologie, </w:t>
      </w:r>
      <w:r>
        <w:t xml:space="preserve">kierunek interwencji </w:t>
      </w:r>
      <w:r>
        <w:rPr>
          <w:i/>
        </w:rPr>
        <w:t>Utrzymanie warunków dla napływu inwestycji zewnętrznych; dzi</w:t>
      </w:r>
      <w:r>
        <w:rPr>
          <w:i/>
        </w:rPr>
        <w:t xml:space="preserve">ałania zachęcające i promujące Gminę wśród inwestorów: </w:t>
      </w:r>
      <w:r>
        <w:t>D</w:t>
      </w:r>
      <w:r>
        <w:rPr>
          <w:color w:val="000009"/>
        </w:rPr>
        <w:t>ziałania możliwe do podejmowania w ramach tego celu (np. opracowywanie oferty terenów  inwestycyjnych)  mogą  wiązać  się  z występowaniem  konfliktów  o  przestrzeń  z obszarami  o cennej różnorodnoś</w:t>
      </w:r>
      <w:r>
        <w:rPr>
          <w:color w:val="000009"/>
        </w:rPr>
        <w:t>ci biologicznej oraz obszarami cennymi krajobrazowo i kulturowo. Oddziaływania te wystąpią w przypadkach niewłaściwych lokalizacji obszarów inwestycyjnych, nieuwzględniających     w należyty sposób warunków środowiskowych i ustaleń planu ochrony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parku.</w:t>
      </w:r>
    </w:p>
    <w:p w:rsidR="00745B33" w:rsidRDefault="00AB717F">
      <w:pPr>
        <w:pStyle w:val="Tekstpodstawowy"/>
        <w:spacing w:before="114" w:line="324" w:lineRule="auto"/>
        <w:ind w:left="840" w:right="105" w:hanging="360"/>
        <w:jc w:val="both"/>
      </w:pPr>
      <w:r>
        <w:rPr>
          <w:rFonts w:ascii="Symbol" w:hAnsi="Symbol"/>
          <w:b/>
          <w:color w:val="000009"/>
          <w:sz w:val="20"/>
        </w:rPr>
        <w:t></w:t>
      </w:r>
      <w:r>
        <w:rPr>
          <w:rFonts w:ascii="Symbol" w:hAnsi="Symbol"/>
          <w:b/>
          <w:color w:val="000009"/>
          <w:sz w:val="20"/>
        </w:rPr>
        <w:t></w:t>
      </w:r>
      <w:r>
        <w:rPr>
          <w:rFonts w:ascii="Times New Roman" w:hAnsi="Times New Roman"/>
          <w:b/>
          <w:color w:val="000009"/>
          <w:sz w:val="20"/>
        </w:rPr>
        <w:t xml:space="preserve"> </w:t>
      </w:r>
      <w:r>
        <w:rPr>
          <w:color w:val="000009"/>
        </w:rPr>
        <w:t xml:space="preserve">Zaplanowany w </w:t>
      </w:r>
      <w:r>
        <w:t>Obszarze Strategicznym 3</w:t>
      </w:r>
      <w:r>
        <w:rPr>
          <w:i/>
        </w:rPr>
        <w:t>. Ekonomia. Praca. Infrastruktura i  nowe  technologie</w:t>
      </w:r>
      <w:r>
        <w:rPr>
          <w:color w:val="000009"/>
        </w:rPr>
        <w:t>,  kierunek interwencji</w:t>
      </w:r>
      <w:r>
        <w:t xml:space="preserve">: </w:t>
      </w:r>
      <w:r>
        <w:rPr>
          <w:i/>
        </w:rPr>
        <w:t xml:space="preserve">Kontynuacja inwestycji infrastrukturalnych </w:t>
      </w:r>
      <w:r>
        <w:rPr>
          <w:color w:val="000009"/>
        </w:rPr>
        <w:t>będzie skoncentrowany na rozwoju infrastruktury liniowej, która może powodować konflikty o przes</w:t>
      </w:r>
      <w:r>
        <w:rPr>
          <w:color w:val="000009"/>
        </w:rPr>
        <w:t>trzeń z obszarami o cennej różnorodności biologicznej. Dlatego, istotnym na etapie planowania i realizacji inwestycji jest rozważanie rozwiązań alternatywnych, umożliwiających wybór najmniej uciążliwego dla środowiska wariantu uwzględniającego minimalizacj</w:t>
      </w:r>
      <w:r>
        <w:rPr>
          <w:color w:val="000009"/>
        </w:rPr>
        <w:t>ę niekorzystnych dla środowiska działań oraz możliwe niwelowanie skutków poprzez uwzględnienie w projektach rozwiązań sprzyjających ochronie różnorodności biologicznej oraz spójności siedlisk przede wszystkim poprzez projektowanie bezkolizyjnych przejść dl</w:t>
      </w:r>
      <w:r>
        <w:rPr>
          <w:color w:val="000009"/>
        </w:rPr>
        <w:t xml:space="preserve">a zwierząt (jednym z zagrożeń wskazanych w SFD dla obszarów Natura 200 występujących na terenie gminy Kobylnica jest </w:t>
      </w:r>
      <w:r>
        <w:t>zmniejszenie migracji / bariery dla</w:t>
      </w:r>
      <w:r>
        <w:rPr>
          <w:spacing w:val="-13"/>
        </w:rPr>
        <w:t xml:space="preserve"> </w:t>
      </w:r>
      <w:r>
        <w:t>migracji),</w:t>
      </w:r>
    </w:p>
    <w:p w:rsidR="00745B33" w:rsidRDefault="00AB717F">
      <w:pPr>
        <w:pStyle w:val="Tekstpodstawowy"/>
        <w:spacing w:before="112" w:line="324" w:lineRule="auto"/>
        <w:ind w:left="840" w:right="109" w:hanging="360"/>
        <w:jc w:val="both"/>
      </w:pPr>
      <w:r>
        <w:rPr>
          <w:rFonts w:ascii="Symbol" w:hAnsi="Symbol"/>
          <w:b/>
          <w:color w:val="000009"/>
          <w:sz w:val="20"/>
        </w:rPr>
        <w:t></w:t>
      </w:r>
      <w:r>
        <w:rPr>
          <w:rFonts w:ascii="Symbol" w:hAnsi="Symbol"/>
          <w:b/>
          <w:color w:val="000009"/>
          <w:sz w:val="20"/>
        </w:rPr>
        <w:t></w:t>
      </w:r>
      <w:r>
        <w:rPr>
          <w:rFonts w:ascii="Times New Roman" w:hAnsi="Times New Roman"/>
          <w:b/>
          <w:color w:val="000009"/>
          <w:sz w:val="20"/>
        </w:rPr>
        <w:t xml:space="preserve"> </w:t>
      </w:r>
      <w:r>
        <w:t xml:space="preserve">W obszarze strategicznym 1. </w:t>
      </w:r>
      <w:r>
        <w:rPr>
          <w:i/>
        </w:rPr>
        <w:t xml:space="preserve">Bezpieczeństwo </w:t>
      </w:r>
      <w:r>
        <w:t xml:space="preserve">w </w:t>
      </w:r>
      <w:r>
        <w:rPr>
          <w:color w:val="000009"/>
        </w:rPr>
        <w:t>Celu strategicznym: Bezpieczny oraz zrównowa</w:t>
      </w:r>
      <w:r>
        <w:rPr>
          <w:color w:val="000009"/>
        </w:rPr>
        <w:t xml:space="preserve">żony rozwój. Bezpieczeństwo jako działanie zabezpieczające i wspierające rozwój społeczny oraz </w:t>
      </w:r>
      <w:r>
        <w:rPr>
          <w:color w:val="000009"/>
          <w:spacing w:val="8"/>
        </w:rPr>
        <w:t xml:space="preserve">ekonomiczny   </w:t>
      </w:r>
      <w:r>
        <w:rPr>
          <w:color w:val="000009"/>
          <w:spacing w:val="7"/>
        </w:rPr>
        <w:t xml:space="preserve">gminy   </w:t>
      </w:r>
      <w:r>
        <w:rPr>
          <w:color w:val="000009"/>
          <w:spacing w:val="8"/>
        </w:rPr>
        <w:t xml:space="preserve">zdefiniowano   działanie:    </w:t>
      </w:r>
      <w:r>
        <w:rPr>
          <w:spacing w:val="4"/>
        </w:rPr>
        <w:t xml:space="preserve">Bezpieczeństwo   środowiskowe,   klimatyczne </w:t>
      </w:r>
      <w:r>
        <w:t xml:space="preserve">i energetyczne kierunek interwencji: </w:t>
      </w:r>
      <w:r>
        <w:rPr>
          <w:i/>
        </w:rPr>
        <w:t xml:space="preserve">Działania zmierzające do poprawy oraz ochrony jakości powietrza </w:t>
      </w:r>
      <w:r>
        <w:t>zakłada realizację inwestycji wykorzystujących odnawialne źródła energii. Niestety są to przedsięwzięcia niepozbawione zagrożeń środowiskowych. Realizacja tych działań może negatywnie oddziały</w:t>
      </w:r>
      <w:r>
        <w:t>wać kształtowaniem stosunków wodnych (zmiana wskutek spiętrzania wód dla celów energetyki wodnej), czy też ograniczaniem różnorodności biologicznej (przerywanie korytarzy ekologicznych, oddziaływania na awifaunę i</w:t>
      </w:r>
      <w:r>
        <w:rPr>
          <w:spacing w:val="-1"/>
        </w:rPr>
        <w:t xml:space="preserve"> </w:t>
      </w:r>
      <w:r>
        <w:t>ichtiofaunę).</w:t>
      </w:r>
    </w:p>
    <w:p w:rsidR="00745B33" w:rsidRDefault="00AB717F">
      <w:pPr>
        <w:pStyle w:val="Tekstpodstawowy"/>
        <w:spacing w:before="125" w:line="324" w:lineRule="auto"/>
        <w:ind w:left="120" w:right="111"/>
        <w:jc w:val="both"/>
      </w:pPr>
      <w:r>
        <w:rPr>
          <w:color w:val="000009"/>
        </w:rPr>
        <w:t>Wszystkie wymienione zagroże</w:t>
      </w:r>
      <w:r>
        <w:rPr>
          <w:color w:val="000009"/>
        </w:rPr>
        <w:t>nia należy traktować jedynie jako potencjalne, gdyż ich faktyczne wystąpienie będzie ściśle uzależnione od wyboru lokalizacji pod planowane inwestycje oraz zastosowanych rozwiązań minimalizujących wskazanych w odrębnym rozdziale niniejszej Prognozy.</w:t>
      </w:r>
    </w:p>
    <w:p w:rsidR="00745B33" w:rsidRDefault="00AB717F">
      <w:pPr>
        <w:pStyle w:val="Tekstpodstawowy"/>
        <w:spacing w:before="117" w:line="324" w:lineRule="auto"/>
        <w:ind w:left="120" w:right="107"/>
        <w:jc w:val="both"/>
      </w:pPr>
      <w:r>
        <w:t>Podsum</w:t>
      </w:r>
      <w:r>
        <w:t>owując oceniana Strategia nie wyznacza ram dla działań mogących, osobno lub w połączeniu z innymi działaniami, znacząco negatywnie oddziaływać na cele ochrony omawianych obszarów, w tym w szczególności:</w:t>
      </w:r>
    </w:p>
    <w:p w:rsidR="00745B33" w:rsidRDefault="00745B33">
      <w:pPr>
        <w:spacing w:line="324" w:lineRule="auto"/>
        <w:jc w:val="both"/>
        <w:sectPr w:rsidR="00745B33">
          <w:headerReference w:type="default" r:id="rId8"/>
          <w:footerReference w:type="default" r:id="rId9"/>
          <w:pgSz w:w="11900" w:h="16840"/>
          <w:pgMar w:top="1120" w:right="1300" w:bottom="1160" w:left="1300" w:header="708" w:footer="972" w:gutter="0"/>
          <w:pgNumType w:start="3"/>
          <w:cols w:space="708"/>
        </w:sectPr>
      </w:pPr>
    </w:p>
    <w:p w:rsidR="00745B33" w:rsidRDefault="00745B33">
      <w:pPr>
        <w:pStyle w:val="Tekstpodstawowy"/>
        <w:spacing w:before="9"/>
        <w:rPr>
          <w:sz w:val="21"/>
        </w:rPr>
      </w:pPr>
    </w:p>
    <w:p w:rsidR="00745B33" w:rsidRDefault="00AB717F">
      <w:pPr>
        <w:pStyle w:val="Akapitzlist"/>
        <w:numPr>
          <w:ilvl w:val="0"/>
          <w:numId w:val="1"/>
        </w:numPr>
        <w:tabs>
          <w:tab w:val="left" w:pos="839"/>
          <w:tab w:val="left" w:pos="840"/>
        </w:tabs>
        <w:spacing w:before="79" w:line="336" w:lineRule="auto"/>
        <w:ind w:right="108"/>
        <w:rPr>
          <w:rFonts w:ascii="OpenSymbol" w:hAnsi="OpenSymbol"/>
        </w:rPr>
      </w:pPr>
      <w:r>
        <w:t>nie pogorszy stanu siedlisk przyrodniczych lub siedlisk gatunków roślin i zwierząt, dla których ochr</w:t>
      </w:r>
      <w:r>
        <w:t>ony wyznaczono obszar Natura 2000</w:t>
      </w:r>
      <w:r>
        <w:rPr>
          <w:spacing w:val="-3"/>
        </w:rPr>
        <w:t xml:space="preserve"> </w:t>
      </w:r>
      <w:r>
        <w:t>lub</w:t>
      </w:r>
    </w:p>
    <w:p w:rsidR="00745B33" w:rsidRDefault="00AB717F">
      <w:pPr>
        <w:pStyle w:val="Akapitzlist"/>
        <w:numPr>
          <w:ilvl w:val="0"/>
          <w:numId w:val="1"/>
        </w:numPr>
        <w:tabs>
          <w:tab w:val="left" w:pos="839"/>
          <w:tab w:val="left" w:pos="840"/>
        </w:tabs>
        <w:spacing w:before="39"/>
        <w:rPr>
          <w:rFonts w:ascii="OpenSymbol" w:hAnsi="OpenSymbol"/>
          <w:color w:val="000009"/>
          <w:sz w:val="24"/>
        </w:rPr>
      </w:pPr>
      <w:r>
        <w:t>nie wpłynie negatywnie na gatunki, dla których ochrony został wyznaczony obszar Natura</w:t>
      </w:r>
      <w:r>
        <w:rPr>
          <w:spacing w:val="-29"/>
        </w:rPr>
        <w:t xml:space="preserve"> </w:t>
      </w:r>
      <w:r>
        <w:t>2000,</w:t>
      </w:r>
    </w:p>
    <w:p w:rsidR="00745B33" w:rsidRDefault="00AB717F">
      <w:pPr>
        <w:pStyle w:val="Akapitzlist"/>
        <w:numPr>
          <w:ilvl w:val="0"/>
          <w:numId w:val="1"/>
        </w:numPr>
        <w:tabs>
          <w:tab w:val="left" w:pos="839"/>
          <w:tab w:val="left" w:pos="840"/>
        </w:tabs>
        <w:spacing w:before="165"/>
        <w:rPr>
          <w:rFonts w:ascii="OpenSymbol" w:hAnsi="OpenSymbol"/>
          <w:color w:val="000009"/>
          <w:sz w:val="24"/>
        </w:rPr>
      </w:pPr>
      <w:r>
        <w:t>nie zachwieje integralności obszaru Natura 2000 lub jego powiązania z innymi</w:t>
      </w:r>
      <w:r>
        <w:rPr>
          <w:spacing w:val="-22"/>
        </w:rPr>
        <w:t xml:space="preserve"> </w:t>
      </w:r>
      <w:r>
        <w:t>obszarami,</w:t>
      </w:r>
    </w:p>
    <w:p w:rsidR="00745B33" w:rsidRDefault="00AB717F">
      <w:pPr>
        <w:pStyle w:val="Akapitzlist"/>
        <w:numPr>
          <w:ilvl w:val="0"/>
          <w:numId w:val="1"/>
        </w:numPr>
        <w:tabs>
          <w:tab w:val="left" w:pos="839"/>
          <w:tab w:val="left" w:pos="840"/>
        </w:tabs>
        <w:spacing w:before="165"/>
        <w:rPr>
          <w:rFonts w:ascii="OpenSymbol" w:hAnsi="OpenSymbol"/>
          <w:color w:val="000009"/>
          <w:sz w:val="24"/>
        </w:rPr>
      </w:pPr>
      <w:r>
        <w:t>nie wpłynie negatywnie na na gatunki,</w:t>
      </w:r>
      <w:r>
        <w:t xml:space="preserve"> dla których ochrony został wyznaczony obszar</w:t>
      </w:r>
      <w:r>
        <w:rPr>
          <w:spacing w:val="-24"/>
        </w:rPr>
        <w:t xml:space="preserve"> </w:t>
      </w:r>
      <w:r>
        <w:t>Parku,</w:t>
      </w:r>
    </w:p>
    <w:p w:rsidR="00745B33" w:rsidRDefault="00AB717F">
      <w:pPr>
        <w:pStyle w:val="Akapitzlist"/>
        <w:numPr>
          <w:ilvl w:val="0"/>
          <w:numId w:val="1"/>
        </w:numPr>
        <w:tabs>
          <w:tab w:val="left" w:pos="839"/>
          <w:tab w:val="left" w:pos="840"/>
        </w:tabs>
        <w:spacing w:before="164"/>
        <w:rPr>
          <w:rFonts w:ascii="OpenSymbol" w:hAnsi="OpenSymbol"/>
          <w:color w:val="000009"/>
          <w:sz w:val="24"/>
        </w:rPr>
      </w:pPr>
      <w:r>
        <w:t>nie</w:t>
      </w:r>
      <w:r>
        <w:rPr>
          <w:spacing w:val="-4"/>
        </w:rPr>
        <w:t xml:space="preserve"> </w:t>
      </w:r>
      <w:r>
        <w:t>wpłynie</w:t>
      </w:r>
      <w:r>
        <w:rPr>
          <w:spacing w:val="-4"/>
        </w:rPr>
        <w:t xml:space="preserve"> </w:t>
      </w:r>
      <w:r>
        <w:t>negatywnie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walory</w:t>
      </w:r>
      <w:r>
        <w:rPr>
          <w:spacing w:val="-4"/>
        </w:rPr>
        <w:t xml:space="preserve"> </w:t>
      </w:r>
      <w:r>
        <w:t>krajobrazowe,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został</w:t>
      </w:r>
      <w:r>
        <w:rPr>
          <w:spacing w:val="-4"/>
        </w:rPr>
        <w:t xml:space="preserve"> </w:t>
      </w:r>
      <w:r>
        <w:t>wyznaczony</w:t>
      </w:r>
      <w:r>
        <w:rPr>
          <w:spacing w:val="-3"/>
        </w:rPr>
        <w:t xml:space="preserve"> </w:t>
      </w:r>
      <w:r>
        <w:t>obszar</w:t>
      </w:r>
      <w:r>
        <w:rPr>
          <w:spacing w:val="-4"/>
        </w:rPr>
        <w:t xml:space="preserve"> </w:t>
      </w:r>
      <w:r>
        <w:t>Parku.</w:t>
      </w:r>
    </w:p>
    <w:p w:rsidR="00745B33" w:rsidRDefault="00745B33">
      <w:pPr>
        <w:pStyle w:val="Tekstpodstawowy"/>
        <w:rPr>
          <w:sz w:val="20"/>
        </w:rPr>
      </w:pPr>
    </w:p>
    <w:p w:rsidR="00745B33" w:rsidRDefault="00745B33">
      <w:pPr>
        <w:pStyle w:val="Tekstpodstawowy"/>
        <w:rPr>
          <w:sz w:val="20"/>
        </w:rPr>
      </w:pPr>
    </w:p>
    <w:p w:rsidR="00745B33" w:rsidRDefault="00745B33">
      <w:pPr>
        <w:pStyle w:val="Tekstpodstawowy"/>
        <w:rPr>
          <w:sz w:val="20"/>
        </w:rPr>
      </w:pPr>
    </w:p>
    <w:p w:rsidR="00745B33" w:rsidRDefault="00745B33">
      <w:pPr>
        <w:pStyle w:val="Tekstpodstawowy"/>
        <w:rPr>
          <w:sz w:val="20"/>
        </w:rPr>
      </w:pPr>
    </w:p>
    <w:p w:rsidR="00745B33" w:rsidRDefault="00745B33">
      <w:pPr>
        <w:pStyle w:val="Tekstpodstawowy"/>
        <w:rPr>
          <w:sz w:val="20"/>
        </w:rPr>
      </w:pPr>
    </w:p>
    <w:p w:rsidR="00745B33" w:rsidRDefault="00745B33">
      <w:pPr>
        <w:pStyle w:val="Tekstpodstawowy"/>
        <w:rPr>
          <w:sz w:val="20"/>
        </w:rPr>
      </w:pPr>
    </w:p>
    <w:p w:rsidR="00745B33" w:rsidRDefault="00745B33">
      <w:pPr>
        <w:pStyle w:val="Tekstpodstawowy"/>
        <w:rPr>
          <w:sz w:val="20"/>
        </w:rPr>
      </w:pPr>
    </w:p>
    <w:p w:rsidR="00745B33" w:rsidRDefault="00745B33">
      <w:pPr>
        <w:pStyle w:val="Tekstpodstawowy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8"/>
      </w:tblGrid>
      <w:tr w:rsidR="00745B33">
        <w:trPr>
          <w:trHeight w:val="338"/>
        </w:trPr>
        <w:tc>
          <w:tcPr>
            <w:tcW w:w="9074" w:type="dxa"/>
            <w:gridSpan w:val="2"/>
          </w:tcPr>
          <w:p w:rsidR="00745B33" w:rsidRDefault="00AB717F">
            <w:pPr>
              <w:pStyle w:val="TableParagraph"/>
              <w:spacing w:before="54"/>
              <w:ind w:left="2898" w:right="2894"/>
              <w:jc w:val="center"/>
              <w:rPr>
                <w:rFonts w:ascii="DejaVu Sans"/>
                <w:sz w:val="20"/>
              </w:rPr>
            </w:pPr>
            <w:r>
              <w:rPr>
                <w:rFonts w:ascii="DejaVu Sans"/>
                <w:color w:val="000009"/>
                <w:sz w:val="20"/>
              </w:rPr>
              <w:t>PODPIS AUTORA OPRACOWANIA</w:t>
            </w:r>
          </w:p>
        </w:tc>
      </w:tr>
      <w:tr w:rsidR="00745B33">
        <w:trPr>
          <w:trHeight w:val="1733"/>
        </w:trPr>
        <w:tc>
          <w:tcPr>
            <w:tcW w:w="4536" w:type="dxa"/>
          </w:tcPr>
          <w:p w:rsidR="00745B33" w:rsidRDefault="00745B33">
            <w:pPr>
              <w:pStyle w:val="TableParagraph"/>
              <w:rPr>
                <w:rFonts w:ascii="Liberation Sans Narrow"/>
              </w:rPr>
            </w:pPr>
          </w:p>
          <w:p w:rsidR="00745B33" w:rsidRDefault="00745B33">
            <w:pPr>
              <w:pStyle w:val="TableParagraph"/>
              <w:spacing w:before="3"/>
              <w:rPr>
                <w:rFonts w:ascii="Liberation Sans Narrow"/>
                <w:sz w:val="23"/>
              </w:rPr>
            </w:pPr>
          </w:p>
          <w:p w:rsidR="00745B33" w:rsidRDefault="00AB717F">
            <w:pPr>
              <w:pStyle w:val="TableParagraph"/>
              <w:ind w:left="54"/>
              <w:rPr>
                <w:rFonts w:ascii="DejaVu Sans" w:hAnsi="DejaVu Sans"/>
                <w:sz w:val="20"/>
              </w:rPr>
            </w:pPr>
            <w:r>
              <w:rPr>
                <w:rFonts w:ascii="DejaVu Sans" w:hAnsi="DejaVu Sans"/>
                <w:color w:val="000009"/>
                <w:sz w:val="20"/>
              </w:rPr>
              <w:t>mgr Agnieszka Orłowska</w:t>
            </w:r>
          </w:p>
        </w:tc>
        <w:tc>
          <w:tcPr>
            <w:tcW w:w="4538" w:type="dxa"/>
          </w:tcPr>
          <w:p w:rsidR="00745B33" w:rsidRDefault="00745B33">
            <w:pPr>
              <w:pStyle w:val="TableParagraph"/>
              <w:spacing w:before="9"/>
              <w:rPr>
                <w:rFonts w:ascii="Liberation Sans Narrow"/>
                <w:sz w:val="4"/>
              </w:rPr>
            </w:pPr>
          </w:p>
          <w:p w:rsidR="00745B33" w:rsidRDefault="00AB717F">
            <w:pPr>
              <w:pStyle w:val="TableParagraph"/>
              <w:ind w:left="73"/>
              <w:rPr>
                <w:rFonts w:ascii="Liberation Sans Narrow"/>
                <w:sz w:val="20"/>
              </w:rPr>
            </w:pPr>
            <w:r>
              <w:rPr>
                <w:rFonts w:ascii="Liberation Sans Narrow"/>
                <w:noProof/>
                <w:sz w:val="20"/>
              </w:rPr>
              <w:drawing>
                <wp:inline distT="0" distB="0" distL="0" distR="0">
                  <wp:extent cx="2771844" cy="8763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844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B717F"/>
    <w:sectPr w:rsidR="00000000">
      <w:pgSz w:w="11900" w:h="16840"/>
      <w:pgMar w:top="1120" w:right="1300" w:bottom="1160" w:left="1300" w:header="708" w:footer="9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B717F">
      <w:r>
        <w:separator/>
      </w:r>
    </w:p>
  </w:endnote>
  <w:endnote w:type="continuationSeparator" w:id="0">
    <w:p w:rsidR="00000000" w:rsidRDefault="00AB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 Narrow">
    <w:altName w:val="Liberation Sans Narrow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OpenSymbol">
    <w:altName w:val="Open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 Light">
    <w:altName w:val="DejaVu Sans Light"/>
    <w:panose1 w:val="020B0203030804020204"/>
    <w:charset w:val="00"/>
    <w:family w:val="swiss"/>
    <w:pitch w:val="variable"/>
    <w:sig w:usb0="E50026FF" w:usb1="5000007B" w:usb2="08004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B33" w:rsidRDefault="00AB717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6560820</wp:posOffset>
              </wp:positionH>
              <wp:positionV relativeFrom="page">
                <wp:posOffset>9936480</wp:posOffset>
              </wp:positionV>
              <wp:extent cx="139700" cy="16637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5B33" w:rsidRDefault="00AB717F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0000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6.6pt;margin-top:782.4pt;width:11pt;height:13.1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" filled="f" stroked="f">
              <v:textbox inset="0,0,0,0">
                <w:txbxContent>
                  <w:p w:rsidR="00745B33" w:rsidRDefault="00AB717F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0000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B33" w:rsidRDefault="00AB717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7968" behindDoc="1" locked="0" layoutInCell="1" allowOverlap="1">
              <wp:simplePos x="0" y="0"/>
              <wp:positionH relativeFrom="page">
                <wp:posOffset>6560820</wp:posOffset>
              </wp:positionH>
              <wp:positionV relativeFrom="page">
                <wp:posOffset>9936480</wp:posOffset>
              </wp:positionV>
              <wp:extent cx="13970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5B33" w:rsidRDefault="00AB717F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0000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6.6pt;margin-top:782.4pt;width:11pt;height:13.1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" filled="f" stroked="f">
              <v:textbox inset="0,0,0,0">
                <w:txbxContent>
                  <w:p w:rsidR="00745B33" w:rsidRDefault="00AB717F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0000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B717F">
      <w:r>
        <w:separator/>
      </w:r>
    </w:p>
  </w:footnote>
  <w:footnote w:type="continuationSeparator" w:id="0">
    <w:p w:rsidR="00000000" w:rsidRDefault="00AB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B33" w:rsidRDefault="00AB717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713740</wp:posOffset>
              </wp:positionV>
              <wp:extent cx="5760720" cy="508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90F073" id="Rectangle 3" o:spid="_x0000_s1026" style="position:absolute;margin-left:70.9pt;margin-top:56.2pt;width:453.6pt;height:.4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1051560</wp:posOffset>
              </wp:positionH>
              <wp:positionV relativeFrom="page">
                <wp:posOffset>436880</wp:posOffset>
              </wp:positionV>
              <wp:extent cx="5454015" cy="1289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5B33" w:rsidRDefault="00AB717F">
                          <w:pPr>
                            <w:spacing w:before="20"/>
                            <w:ind w:left="20"/>
                            <w:rPr>
                              <w:rFonts w:ascii="DejaVu Sans" w:hAnsi="DejaVu Sans"/>
                              <w:sz w:val="14"/>
                            </w:rPr>
                          </w:pPr>
                          <w:r>
                            <w:rPr>
                              <w:rFonts w:ascii="DejaVu Sans" w:hAnsi="DejaVu Sans"/>
                              <w:color w:val="7CA546"/>
                              <w:sz w:val="14"/>
                            </w:rPr>
                            <w:t>Prognoza oddziaływania na środowisko projektu Strategii Rozwoju Społeczno-Gospodarczego Gminy Kobylnica 2021-2026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2.8pt;margin-top:34.4pt;width:429.45pt;height:10.1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" filled="f" stroked="f">
              <v:textbox inset="0,0,0,0">
                <w:txbxContent>
                  <w:p w:rsidR="00745B33" w:rsidRDefault="00AB717F">
                    <w:pPr>
                      <w:spacing w:before="20"/>
                      <w:ind w:left="20"/>
                      <w:rPr>
                        <w:rFonts w:ascii="DejaVu Sans" w:hAnsi="DejaVu Sans"/>
                        <w:sz w:val="14"/>
                      </w:rPr>
                    </w:pPr>
                    <w:r>
                      <w:rPr>
                        <w:rFonts w:ascii="DejaVu Sans" w:hAnsi="DejaVu Sans"/>
                        <w:color w:val="7CA546"/>
                        <w:sz w:val="14"/>
                      </w:rPr>
                      <w:t>Prognoza oddziaływania na środowisko projektu Strategii Rozwoju Społeczno-Gospodarczego Gminy Kobylnica 2021-2026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47B38"/>
    <w:multiLevelType w:val="hybridMultilevel"/>
    <w:tmpl w:val="F2600EBE"/>
    <w:lvl w:ilvl="0" w:tplc="DEF4B79A">
      <w:numFmt w:val="bullet"/>
      <w:lvlText w:val="–"/>
      <w:lvlJc w:val="left"/>
      <w:pPr>
        <w:ind w:left="840" w:hanging="360"/>
      </w:pPr>
      <w:rPr>
        <w:rFonts w:hint="default"/>
        <w:w w:val="89"/>
        <w:lang w:val="pl-PL" w:eastAsia="en-US" w:bidi="ar-SA"/>
      </w:rPr>
    </w:lvl>
    <w:lvl w:ilvl="1" w:tplc="27E0415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FA010B8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B0D43648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EF22772E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C3926E6A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6C208BBE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9CE44328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C3BCA05E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329574B"/>
    <w:multiLevelType w:val="hybridMultilevel"/>
    <w:tmpl w:val="3F642A62"/>
    <w:lvl w:ilvl="0" w:tplc="3940A6B0">
      <w:start w:val="1"/>
      <w:numFmt w:val="decimal"/>
      <w:lvlText w:val="%1)"/>
      <w:lvlJc w:val="left"/>
      <w:pPr>
        <w:ind w:left="840" w:hanging="360"/>
        <w:jc w:val="left"/>
      </w:pPr>
      <w:rPr>
        <w:rFonts w:ascii="Liberation Sans Narrow" w:eastAsia="Liberation Sans Narrow" w:hAnsi="Liberation Sans Narrow" w:cs="Liberation Sans Narrow" w:hint="default"/>
        <w:color w:val="000009"/>
        <w:spacing w:val="-1"/>
        <w:w w:val="100"/>
        <w:sz w:val="22"/>
        <w:szCs w:val="22"/>
        <w:lang w:val="pl-PL" w:eastAsia="en-US" w:bidi="ar-SA"/>
      </w:rPr>
    </w:lvl>
    <w:lvl w:ilvl="1" w:tplc="1A801C4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2FC71A0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98D82714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79AACC36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C622B4EE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9942E948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1B44690E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B1A2FFC0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8A35251"/>
    <w:multiLevelType w:val="multilevel"/>
    <w:tmpl w:val="AE125862"/>
    <w:lvl w:ilvl="0">
      <w:start w:val="10"/>
      <w:numFmt w:val="decimal"/>
      <w:lvlText w:val="%1"/>
      <w:lvlJc w:val="left"/>
      <w:pPr>
        <w:ind w:left="840" w:hanging="69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40" w:hanging="698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840" w:hanging="698"/>
        <w:jc w:val="left"/>
      </w:pPr>
      <w:rPr>
        <w:rFonts w:ascii="DejaVu Sans" w:eastAsia="DejaVu Sans" w:hAnsi="DejaVu Sans" w:cs="DejaVu Sans" w:hint="default"/>
        <w:color w:val="7CA546"/>
        <w:spacing w:val="-2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120" w:hanging="360"/>
      </w:pPr>
      <w:rPr>
        <w:rFonts w:ascii="OpenSymbol" w:eastAsia="OpenSymbol" w:hAnsi="OpenSymbol" w:cs="OpenSymbol" w:hint="default"/>
        <w:spacing w:val="-49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66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0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8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33"/>
    <w:rsid w:val="00745B33"/>
    <w:rsid w:val="00AB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49B29958-40D2-4117-84C1-39F1747F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iberation Sans Narrow" w:eastAsia="Liberation Sans Narrow" w:hAnsi="Liberation Sans Narrow" w:cs="Liberation Sans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87"/>
      <w:ind w:left="840" w:hanging="360"/>
    </w:pPr>
  </w:style>
  <w:style w:type="paragraph" w:customStyle="1" w:styleId="TableParagraph">
    <w:name w:val="Table Paragraph"/>
    <w:basedOn w:val="Normalny"/>
    <w:uiPriority w:val="1"/>
    <w:qFormat/>
    <w:rPr>
      <w:rFonts w:ascii="DejaVu Sans Light" w:eastAsia="DejaVu Sans Light" w:hAnsi="DejaVu Sans Light" w:cs="DejaVu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965</Words>
  <Characters>5794</Characters>
  <Application>Microsoft Office Word</Application>
  <DocSecurity>4</DocSecurity>
  <Lines>48</Lines>
  <Paragraphs>13</Paragraphs>
  <ScaleCrop>false</ScaleCrop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Prognoza oddziaływania na środowisko</dc:title>
  <dc:subject>projektu Planu Gospodarki Odpadami dla Województwa Pomorskiego 2022</dc:subject>
  <dc:creator>agnieszka orlowska</dc:creator>
  <cp:lastModifiedBy>Wioleta</cp:lastModifiedBy>
  <cp:revision>2</cp:revision>
  <dcterms:created xsi:type="dcterms:W3CDTF">2020-11-26T12:27:00Z</dcterms:created>
  <dcterms:modified xsi:type="dcterms:W3CDTF">2020-11-26T12:27:00Z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2020-11-26T00:00:00Z</vt:filetime>
  </property>
</Properties>
</file>