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221B" w14:textId="48FDCFAE" w:rsidR="000C3915" w:rsidRPr="006C6649" w:rsidRDefault="000C3915" w:rsidP="006C6649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611D5AEE" w:rsidR="000C3915" w:rsidRPr="00C25DEF" w:rsidRDefault="000C3915" w:rsidP="00FB4F9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sportu, turystyki i rekreacji.</w:t>
      </w:r>
    </w:p>
    <w:p w14:paraId="0072C9D3" w14:textId="6F3DAD76" w:rsidR="000C3915" w:rsidRDefault="000C3915" w:rsidP="00FB4F93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sportu, turystyki i rekreacji, w składzie:</w:t>
      </w:r>
    </w:p>
    <w:p w14:paraId="186FD3EB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66CB8F57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FB4F9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62C0104E" w14:textId="30E0BE48" w:rsidR="0093151E" w:rsidRDefault="0093151E" w:rsidP="00FB4F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D7056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 </w:t>
      </w:r>
      <w:r w:rsidR="00145599">
        <w:rPr>
          <w:rFonts w:ascii="Arial" w:hAnsi="Arial" w:cs="Arial"/>
        </w:rPr>
        <w:t>24</w:t>
      </w:r>
      <w:r w:rsidR="00A65F86">
        <w:rPr>
          <w:rFonts w:ascii="Arial" w:hAnsi="Arial" w:cs="Arial"/>
        </w:rPr>
        <w:t xml:space="preserve"> </w:t>
      </w:r>
      <w:r w:rsidR="00145599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77777777" w:rsidR="00A65F86" w:rsidRPr="00A65F86" w:rsidRDefault="00A65F86" w:rsidP="00FB4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4E03BCBC" w14:textId="77777777" w:rsidR="00A65F86" w:rsidRPr="00A65F86" w:rsidRDefault="00A65F86" w:rsidP="00FB4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006C51B1" w14:textId="77777777" w:rsidR="00A65F86" w:rsidRPr="00A65F86" w:rsidRDefault="00A65F86" w:rsidP="00FB4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Partycja Firkowska - członek komisji,</w:t>
      </w:r>
    </w:p>
    <w:p w14:paraId="56869B29" w14:textId="77777777" w:rsidR="00A65F86" w:rsidRPr="00A65F86" w:rsidRDefault="00A65F86" w:rsidP="00FB4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77777777" w:rsidR="00A65F86" w:rsidRPr="00A65F86" w:rsidRDefault="00A65F86" w:rsidP="00FB4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3B855888" w14:textId="77777777" w:rsidR="00A65F86" w:rsidRPr="00A65F86" w:rsidRDefault="00A65F86" w:rsidP="00FB4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68D46CB2" w14:textId="5ECEB3F4" w:rsidR="0093151E" w:rsidRDefault="0093151E" w:rsidP="00FB4F9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187E183E" w:rsidR="0093151E" w:rsidRDefault="0093151E" w:rsidP="00FB4F9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wstępie przewodniczący Komisji zapoznał obecnych z Zarządzeniem nr </w:t>
      </w:r>
      <w:r w:rsidR="000B2270">
        <w:rPr>
          <w:rFonts w:ascii="Arial" w:hAnsi="Arial" w:cs="Arial"/>
        </w:rPr>
        <w:t>26</w:t>
      </w:r>
      <w:r>
        <w:rPr>
          <w:rFonts w:ascii="Arial" w:hAnsi="Arial" w:cs="Arial"/>
        </w:rPr>
        <w:t>/202</w:t>
      </w:r>
      <w:r w:rsidR="000B22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dnia </w:t>
      </w:r>
      <w:r w:rsidR="000B2270">
        <w:rPr>
          <w:rFonts w:ascii="Arial" w:hAnsi="Arial" w:cs="Arial"/>
        </w:rPr>
        <w:t>26 stycznia 2021</w:t>
      </w:r>
      <w:r>
        <w:rPr>
          <w:rFonts w:ascii="Arial" w:hAnsi="Arial" w:cs="Arial"/>
        </w:rPr>
        <w:t xml:space="preserve">r. </w:t>
      </w:r>
      <w:r w:rsidR="007A05D5">
        <w:rPr>
          <w:rFonts w:ascii="Arial" w:hAnsi="Arial" w:cs="Arial"/>
        </w:rPr>
        <w:t xml:space="preserve">w sprawie </w:t>
      </w:r>
      <w:r w:rsidR="007A05D5" w:rsidRPr="007A05D5">
        <w:rPr>
          <w:rFonts w:ascii="Arial" w:hAnsi="Arial" w:cs="Arial"/>
        </w:rPr>
        <w:t>zmiany Zarządzenia nr 330/2020 Wójta Gminy Kobylnica z dnia 31 grudnia 2020 r. w sprawie powołania Komisji Konkursowej do oceny ofert złożonych w konkursach na realizację zadań publicznych Gminy Kobylnica na 2021 r.</w:t>
      </w:r>
      <w:r w:rsidR="007A05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obszarze sportu, turystyki i rekreacji</w:t>
      </w:r>
      <w:r w:rsidR="003D54CC">
        <w:rPr>
          <w:rFonts w:ascii="Arial" w:hAnsi="Arial" w:cs="Arial"/>
        </w:rPr>
        <w:t xml:space="preserve"> oraz Regulaminem Komisji Konkursowej stanowiącym załącznik </w:t>
      </w:r>
      <w:r w:rsidR="00D70567">
        <w:rPr>
          <w:rFonts w:ascii="Arial" w:hAnsi="Arial" w:cs="Arial"/>
        </w:rPr>
        <w:t xml:space="preserve">do </w:t>
      </w:r>
      <w:r w:rsidR="003D54CC">
        <w:rPr>
          <w:rFonts w:ascii="Arial" w:hAnsi="Arial" w:cs="Arial"/>
        </w:rPr>
        <w:t>Zarządzenia.</w:t>
      </w:r>
    </w:p>
    <w:p w14:paraId="6CB9F8F5" w14:textId="02913A81" w:rsidR="003D54CC" w:rsidRDefault="003D54CC" w:rsidP="00FB4F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do dnia </w:t>
      </w:r>
      <w:r w:rsidR="000B2270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="000B2270">
        <w:rPr>
          <w:rFonts w:ascii="Arial" w:hAnsi="Arial" w:cs="Arial"/>
        </w:rPr>
        <w:t>0</w:t>
      </w:r>
      <w:r w:rsidR="00A65F86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0B22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145599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145599">
        <w:rPr>
          <w:rFonts w:ascii="Arial" w:hAnsi="Arial" w:cs="Arial"/>
        </w:rPr>
        <w:t>0</w:t>
      </w:r>
      <w:r w:rsidR="00A65F86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14559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D70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</w:p>
    <w:p w14:paraId="2F54494C" w14:textId="73E89402" w:rsidR="003D54CC" w:rsidRPr="00145599" w:rsidRDefault="003D54CC" w:rsidP="00FB4F9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145599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w ramach otwartego konkursu ofert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 wpłynęło</w:t>
      </w:r>
      <w:r w:rsidR="00145599">
        <w:rPr>
          <w:rFonts w:ascii="Arial" w:hAnsi="Arial" w:cs="Arial"/>
        </w:rPr>
        <w:t xml:space="preserve"> n</w:t>
      </w:r>
      <w:r w:rsidRPr="00145599">
        <w:rPr>
          <w:rFonts w:ascii="Arial" w:hAnsi="Arial" w:cs="Arial"/>
        </w:rPr>
        <w:t>a zadani</w:t>
      </w:r>
      <w:r w:rsidR="00145599">
        <w:rPr>
          <w:rFonts w:ascii="Arial" w:hAnsi="Arial" w:cs="Arial"/>
        </w:rPr>
        <w:t>e</w:t>
      </w:r>
      <w:r w:rsidRPr="00145599">
        <w:rPr>
          <w:rFonts w:ascii="Arial" w:hAnsi="Arial" w:cs="Arial"/>
        </w:rPr>
        <w:t xml:space="preserve"> pn. „Organizacja zajęć sportowych, rozgrywek, zawodów i wydarzeń dla dzieci i młodzieży w ramach UKS oraz pozostałych stowarzyszeń i klubów prowadzących zajęcia dla dzieci i młodzieży</w:t>
      </w:r>
      <w:r w:rsidR="0074371B">
        <w:rPr>
          <w:rFonts w:ascii="Arial" w:hAnsi="Arial" w:cs="Arial"/>
        </w:rPr>
        <w:t>.</w:t>
      </w:r>
      <w:r w:rsidRPr="00145599">
        <w:rPr>
          <w:rFonts w:ascii="Arial" w:hAnsi="Arial" w:cs="Arial"/>
        </w:rPr>
        <w:t>”</w:t>
      </w:r>
      <w:r w:rsidR="00EF6956" w:rsidRPr="00145599">
        <w:rPr>
          <w:rFonts w:ascii="Arial" w:hAnsi="Arial" w:cs="Arial"/>
        </w:rPr>
        <w:t xml:space="preserve"> – </w:t>
      </w:r>
      <w:r w:rsidR="00145599">
        <w:rPr>
          <w:rFonts w:ascii="Arial" w:hAnsi="Arial" w:cs="Arial"/>
        </w:rPr>
        <w:t xml:space="preserve">6 </w:t>
      </w:r>
      <w:r w:rsidR="00EF6956" w:rsidRPr="00145599">
        <w:rPr>
          <w:rFonts w:ascii="Arial" w:hAnsi="Arial" w:cs="Arial"/>
        </w:rPr>
        <w:t>ofert;</w:t>
      </w:r>
    </w:p>
    <w:p w14:paraId="5EDC8588" w14:textId="69AD8870" w:rsidR="003D54CC" w:rsidRDefault="00EF6956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Wykaz złożonych ofert stanowi załącznik nr </w:t>
      </w:r>
      <w:r w:rsidR="00210BC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protokołu.</w:t>
      </w:r>
    </w:p>
    <w:p w14:paraId="66BDC2A0" w14:textId="3874D0E7" w:rsidR="00EF6956" w:rsidRDefault="00EF6956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Przed przystąpieniem do oceny ofert członkowie komisji złożyli pisemne oświadczenie o niereprezentowaniu organizacji biorącej udział w konkursie (załącznik nr </w:t>
      </w:r>
      <w:r w:rsidR="00D705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protokołu). </w:t>
      </w:r>
    </w:p>
    <w:p w14:paraId="21ADB80C" w14:textId="377B5A44" w:rsidR="00EF6956" w:rsidRDefault="00EF6956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konkursu w pierwszej kolejności dokonano oceny formalnej ofert na KARCIE OCENY OFERT stanowiącej załącznik do regulaminu, zgodnie z kryteriami określonymi w części I- Kryteria formalne. </w:t>
      </w:r>
    </w:p>
    <w:p w14:paraId="2889A7D7" w14:textId="3EA1351E" w:rsidR="008359A2" w:rsidRDefault="00B825C7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55D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pn.</w:t>
      </w:r>
      <w:r w:rsidR="00EF6956">
        <w:rPr>
          <w:rFonts w:ascii="Arial" w:hAnsi="Arial" w:cs="Arial"/>
        </w:rPr>
        <w:t xml:space="preserve"> „</w:t>
      </w:r>
      <w:r w:rsidR="0074371B" w:rsidRPr="0074371B">
        <w:rPr>
          <w:rFonts w:ascii="Arial" w:hAnsi="Arial" w:cs="Arial"/>
        </w:rPr>
        <w:t>SPARTAŃSKIE WAKACJE 2021</w:t>
      </w:r>
      <w:r w:rsidR="00255DE6" w:rsidRPr="00255DE6">
        <w:rPr>
          <w:rFonts w:ascii="Arial" w:hAnsi="Arial" w:cs="Arial"/>
        </w:rPr>
        <w:t>.</w:t>
      </w:r>
      <w:r w:rsidR="00EF6956">
        <w:rPr>
          <w:rFonts w:ascii="Arial" w:hAnsi="Arial" w:cs="Arial"/>
        </w:rPr>
        <w:t xml:space="preserve">” złożona przez </w:t>
      </w:r>
      <w:r w:rsidR="00255DE6" w:rsidRPr="00255DE6">
        <w:rPr>
          <w:rFonts w:ascii="Arial" w:hAnsi="Arial" w:cs="Arial"/>
        </w:rPr>
        <w:t>Uczniowski Klub Sportowy '</w:t>
      </w:r>
      <w:r w:rsidR="0074371B">
        <w:rPr>
          <w:rFonts w:ascii="Arial" w:hAnsi="Arial" w:cs="Arial"/>
        </w:rPr>
        <w:t>Sparta</w:t>
      </w:r>
      <w:r w:rsidR="00255DE6" w:rsidRPr="00255DE6">
        <w:rPr>
          <w:rFonts w:ascii="Arial" w:hAnsi="Arial" w:cs="Arial"/>
        </w:rPr>
        <w:t xml:space="preserve">' </w:t>
      </w:r>
      <w:r w:rsidR="0074371B">
        <w:rPr>
          <w:rFonts w:ascii="Arial" w:hAnsi="Arial" w:cs="Arial"/>
        </w:rPr>
        <w:t>Sycewice</w:t>
      </w:r>
      <w:r w:rsidR="00255DE6">
        <w:rPr>
          <w:rFonts w:ascii="Arial" w:hAnsi="Arial" w:cs="Arial"/>
        </w:rPr>
        <w:t xml:space="preserve"> oraz oferta pn. „</w:t>
      </w:r>
      <w:r w:rsidR="0074371B" w:rsidRPr="0074371B">
        <w:rPr>
          <w:rFonts w:ascii="Arial" w:hAnsi="Arial" w:cs="Arial"/>
        </w:rPr>
        <w:t>Centrum Zrównoważonego Rozwoju. "Okrągły stół dla Puszczy Białowieskiej". www.FestiwalPuszczyBialowieskiej.pl www.FestiwalBialowieski.pl www.FestiwalZubra.pl www.ForestFestival.Eu</w:t>
      </w:r>
      <w:r w:rsidR="00255DE6">
        <w:rPr>
          <w:rFonts w:ascii="Arial" w:hAnsi="Arial" w:cs="Arial"/>
        </w:rPr>
        <w:t xml:space="preserve">” złożona przez </w:t>
      </w:r>
      <w:r w:rsidR="0074371B">
        <w:rPr>
          <w:rFonts w:ascii="Arial" w:hAnsi="Arial" w:cs="Arial"/>
        </w:rPr>
        <w:t xml:space="preserve">Fundacja instytut Białowieski </w:t>
      </w:r>
      <w:r w:rsidR="008359A2">
        <w:rPr>
          <w:rFonts w:ascii="Arial" w:hAnsi="Arial" w:cs="Arial"/>
        </w:rPr>
        <w:t xml:space="preserve">na zadania w zakresie </w:t>
      </w:r>
      <w:r w:rsidR="007A05D5">
        <w:rPr>
          <w:rFonts w:ascii="Arial" w:hAnsi="Arial" w:cs="Arial"/>
        </w:rPr>
        <w:t>„</w:t>
      </w:r>
      <w:r w:rsidR="007A05D5" w:rsidRPr="007A05D5">
        <w:rPr>
          <w:rFonts w:ascii="Arial" w:hAnsi="Arial" w:cs="Arial"/>
        </w:rPr>
        <w:t>Organizacja zajęć sportowych, rozgrywek, zawodów i wydarzeń dla dzieci i młodzieży w ramach UKS oraz pozostałych stowarzyszeń i klubów prowadzących zajęcia dla dzieci i młodzieży</w:t>
      </w:r>
      <w:r w:rsidR="007A05D5">
        <w:rPr>
          <w:rFonts w:ascii="Arial" w:hAnsi="Arial" w:cs="Arial"/>
        </w:rPr>
        <w:t>” zostały</w:t>
      </w:r>
      <w:r w:rsidR="007A05D5" w:rsidRPr="007A05D5">
        <w:rPr>
          <w:rFonts w:ascii="Arial" w:hAnsi="Arial" w:cs="Arial"/>
        </w:rPr>
        <w:t xml:space="preserve"> </w:t>
      </w:r>
      <w:r w:rsidR="008359A2">
        <w:rPr>
          <w:rFonts w:ascii="Arial" w:hAnsi="Arial" w:cs="Arial"/>
        </w:rPr>
        <w:t>odrzucon</w:t>
      </w:r>
      <w:r w:rsidR="00255DE6">
        <w:rPr>
          <w:rFonts w:ascii="Arial" w:hAnsi="Arial" w:cs="Arial"/>
        </w:rPr>
        <w:t>e</w:t>
      </w:r>
      <w:r w:rsidR="008359A2">
        <w:rPr>
          <w:rFonts w:ascii="Arial" w:hAnsi="Arial" w:cs="Arial"/>
        </w:rPr>
        <w:t xml:space="preserve"> ze względu na braki formalne (tj. ofert</w:t>
      </w:r>
      <w:r w:rsidR="007A05D5">
        <w:rPr>
          <w:rFonts w:ascii="Arial" w:hAnsi="Arial" w:cs="Arial"/>
        </w:rPr>
        <w:t>a</w:t>
      </w:r>
      <w:r w:rsidR="008359A2">
        <w:rPr>
          <w:rFonts w:ascii="Arial" w:hAnsi="Arial" w:cs="Arial"/>
        </w:rPr>
        <w:t xml:space="preserve"> złożona w niewłaści</w:t>
      </w:r>
      <w:r w:rsidR="007A05D5">
        <w:rPr>
          <w:rFonts w:ascii="Arial" w:hAnsi="Arial" w:cs="Arial"/>
        </w:rPr>
        <w:t>wym</w:t>
      </w:r>
      <w:r w:rsidR="008359A2">
        <w:rPr>
          <w:rFonts w:ascii="Arial" w:hAnsi="Arial" w:cs="Arial"/>
        </w:rPr>
        <w:t xml:space="preserve"> konkur</w:t>
      </w:r>
      <w:r w:rsidR="007A05D5">
        <w:rPr>
          <w:rFonts w:ascii="Arial" w:hAnsi="Arial" w:cs="Arial"/>
        </w:rPr>
        <w:t>sie</w:t>
      </w:r>
      <w:r w:rsidR="008359A2">
        <w:rPr>
          <w:rFonts w:ascii="Arial" w:hAnsi="Arial" w:cs="Arial"/>
        </w:rPr>
        <w:t>)</w:t>
      </w:r>
    </w:p>
    <w:p w14:paraId="21797907" w14:textId="26BDED06" w:rsidR="008359A2" w:rsidRDefault="008359A2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Komisja postanowiła dopuścić do dalszej części konkursu </w:t>
      </w:r>
      <w:r w:rsidR="007A05D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ofert spełniając</w:t>
      </w:r>
      <w:r w:rsidR="00263A1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wymogi formalne.</w:t>
      </w:r>
    </w:p>
    <w:p w14:paraId="20FA2B58" w14:textId="172158CB" w:rsidR="008359A2" w:rsidRDefault="008359A2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kolejnym etapie </w:t>
      </w:r>
      <w:r w:rsidR="00D70567">
        <w:rPr>
          <w:rFonts w:ascii="Arial" w:hAnsi="Arial" w:cs="Arial"/>
        </w:rPr>
        <w:t>dokonano</w:t>
      </w:r>
      <w:r>
        <w:rPr>
          <w:rFonts w:ascii="Arial" w:hAnsi="Arial" w:cs="Arial"/>
        </w:rPr>
        <w:t xml:space="preserve"> oceny merytorycznej ofert dopuszczonych do udziału w dalszej części konkursu na KARCIE OCENY OFERT w części II Karta merytoryczna, stanowiącej załącznik do Regulaminu Pracy Komisji Konkursowej.</w:t>
      </w:r>
    </w:p>
    <w:p w14:paraId="0124FE5C" w14:textId="0CEE64F9" w:rsidR="00EF6956" w:rsidRDefault="008359A2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Oferty zostały podane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7A05D5">
        <w:rPr>
          <w:rFonts w:ascii="Arial" w:hAnsi="Arial" w:cs="Arial"/>
        </w:rPr>
        <w:t>27</w:t>
      </w:r>
      <w:r>
        <w:rPr>
          <w:rFonts w:ascii="Arial" w:hAnsi="Arial" w:cs="Arial"/>
        </w:rPr>
        <w:t>/202</w:t>
      </w:r>
      <w:r w:rsidR="007A05D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7A05D5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7A05D5">
        <w:rPr>
          <w:rFonts w:ascii="Arial" w:hAnsi="Arial" w:cs="Arial"/>
        </w:rPr>
        <w:t>01</w:t>
      </w:r>
      <w:r>
        <w:rPr>
          <w:rFonts w:ascii="Arial" w:hAnsi="Arial" w:cs="Arial"/>
        </w:rPr>
        <w:t>.202</w:t>
      </w:r>
      <w:r w:rsidR="007A05D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 sportu, turystyki i rekreacji. </w:t>
      </w:r>
    </w:p>
    <w:p w14:paraId="5C9BD262" w14:textId="614C6942" w:rsidR="00917894" w:rsidRDefault="00917894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Oferta pn.</w:t>
      </w:r>
      <w:r w:rsidRPr="00917894">
        <w:t xml:space="preserve"> </w:t>
      </w:r>
      <w:r>
        <w:t>„</w:t>
      </w:r>
      <w:r w:rsidR="007A05D5" w:rsidRPr="007A05D5">
        <w:rPr>
          <w:rFonts w:ascii="Arial" w:hAnsi="Arial" w:cs="Arial"/>
        </w:rPr>
        <w:t xml:space="preserve">Prowadzenie zajęć sportowych karate/ju-jitsu oraz przygotowanie i udział </w:t>
      </w:r>
      <w:r w:rsidR="007A05D5">
        <w:rPr>
          <w:rFonts w:ascii="Arial" w:hAnsi="Arial" w:cs="Arial"/>
        </w:rPr>
        <w:br/>
      </w:r>
      <w:r w:rsidR="007A05D5" w:rsidRPr="007A05D5">
        <w:rPr>
          <w:rFonts w:ascii="Arial" w:hAnsi="Arial" w:cs="Arial"/>
        </w:rPr>
        <w:t>w zawodach karate/ju-jitsu zawodników z terenu Gminy Kobylnica w 2021 roku.</w:t>
      </w:r>
      <w:r>
        <w:rPr>
          <w:rFonts w:ascii="Arial" w:hAnsi="Arial" w:cs="Arial"/>
        </w:rPr>
        <w:t>”</w:t>
      </w:r>
      <w:r w:rsidR="00263A10">
        <w:rPr>
          <w:rFonts w:ascii="Arial" w:hAnsi="Arial" w:cs="Arial"/>
        </w:rPr>
        <w:t xml:space="preserve"> </w:t>
      </w:r>
      <w:r w:rsidR="00D70567">
        <w:rPr>
          <w:rFonts w:ascii="Arial" w:hAnsi="Arial" w:cs="Arial"/>
        </w:rPr>
        <w:t xml:space="preserve">złożona przez </w:t>
      </w:r>
      <w:r w:rsidR="007A05D5" w:rsidRPr="007A05D5">
        <w:rPr>
          <w:rFonts w:ascii="Arial" w:hAnsi="Arial" w:cs="Arial"/>
        </w:rPr>
        <w:t xml:space="preserve">Klub Karate – </w:t>
      </w:r>
      <w:proofErr w:type="spellStart"/>
      <w:r w:rsidR="007A05D5" w:rsidRPr="007A05D5">
        <w:rPr>
          <w:rFonts w:ascii="Arial" w:hAnsi="Arial" w:cs="Arial"/>
        </w:rPr>
        <w:t>Ju</w:t>
      </w:r>
      <w:proofErr w:type="spellEnd"/>
      <w:r w:rsidR="007A05D5" w:rsidRPr="007A05D5">
        <w:rPr>
          <w:rFonts w:ascii="Arial" w:hAnsi="Arial" w:cs="Arial"/>
        </w:rPr>
        <w:t xml:space="preserve"> </w:t>
      </w:r>
      <w:proofErr w:type="spellStart"/>
      <w:r w:rsidR="007A05D5" w:rsidRPr="007A05D5">
        <w:rPr>
          <w:rFonts w:ascii="Arial" w:hAnsi="Arial" w:cs="Arial"/>
        </w:rPr>
        <w:t>jitsu</w:t>
      </w:r>
      <w:proofErr w:type="spellEnd"/>
      <w:r w:rsidR="007A05D5" w:rsidRPr="007A05D5">
        <w:rPr>
          <w:rFonts w:ascii="Arial" w:hAnsi="Arial" w:cs="Arial"/>
        </w:rPr>
        <w:t xml:space="preserve"> ,,SPARTANS’’ </w:t>
      </w:r>
      <w:r>
        <w:rPr>
          <w:rFonts w:ascii="Arial" w:hAnsi="Arial" w:cs="Arial"/>
        </w:rPr>
        <w:t xml:space="preserve">z uwagi na </w:t>
      </w:r>
      <w:r w:rsidR="007A05D5">
        <w:rPr>
          <w:rFonts w:ascii="Arial" w:hAnsi="Arial" w:cs="Arial"/>
        </w:rPr>
        <w:t xml:space="preserve">zbyt mało ilość punktów otrzymała negatywną ocenę merytoryczną co jest równoznaczne z nieudzieleniem dotacji </w:t>
      </w:r>
    </w:p>
    <w:p w14:paraId="7F4631C4" w14:textId="1E21E917" w:rsidR="00917894" w:rsidRDefault="00917894" w:rsidP="00FB4F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Ostatecznie w wyniku dokonanej oceny pod względem formalnym i merytorycznym </w:t>
      </w:r>
      <w:r w:rsidR="007A05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ofert</w:t>
      </w:r>
      <w:r w:rsidR="007A05D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otrzymał</w:t>
      </w:r>
      <w:r w:rsidR="007A05D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5E0D4023" w14:textId="747EF83E" w:rsidR="00917894" w:rsidRDefault="00917894" w:rsidP="00FB4F93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dokonała podziału środków finansowych na poszczególne zadania analizując zakres merytoryczny zadań pod kątem zgodności z priorytetami zawartymi w ogłoszeniu o konkursie, biorąc pod uwagę ich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26F44642" w14:textId="7F1A3EE6" w:rsidR="00D70567" w:rsidRPr="00DA2CE0" w:rsidRDefault="00D70567" w:rsidP="00FB4F93">
      <w:pPr>
        <w:spacing w:before="120" w:after="240" w:line="276" w:lineRule="auto"/>
        <w:rPr>
          <w:rFonts w:ascii="Arial" w:eastAsia="Arial" w:hAnsi="Arial" w:cs="Arial"/>
          <w:lang w:eastAsia="pl-P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7A05D5">
        <w:rPr>
          <w:rFonts w:ascii="Arial" w:hAnsi="Arial" w:cs="Arial"/>
        </w:rPr>
        <w:t>26</w:t>
      </w:r>
      <w:r w:rsidRPr="00941643">
        <w:rPr>
          <w:rFonts w:ascii="Arial" w:hAnsi="Arial" w:cs="Arial"/>
        </w:rPr>
        <w:t>/202</w:t>
      </w:r>
      <w:r w:rsidR="007A05D5">
        <w:rPr>
          <w:rFonts w:ascii="Arial" w:hAnsi="Arial" w:cs="Arial"/>
        </w:rPr>
        <w:t>1</w:t>
      </w:r>
      <w:r w:rsidRPr="00941643">
        <w:rPr>
          <w:rFonts w:ascii="Arial" w:hAnsi="Arial" w:cs="Arial"/>
        </w:rPr>
        <w:t xml:space="preserve"> Wójta Gminy Kobylnica z dnia </w:t>
      </w:r>
      <w:r w:rsidR="007A05D5">
        <w:rPr>
          <w:rFonts w:ascii="Arial" w:hAnsi="Arial" w:cs="Arial"/>
        </w:rPr>
        <w:t>26 stycznia 2021</w:t>
      </w:r>
      <w:r w:rsidRPr="00941643">
        <w:rPr>
          <w:rFonts w:ascii="Arial" w:hAnsi="Arial" w:cs="Arial"/>
        </w:rPr>
        <w:t xml:space="preserve"> </w:t>
      </w:r>
      <w:r w:rsidR="00DA2CE0" w:rsidRPr="00941643">
        <w:rPr>
          <w:rFonts w:ascii="Arial" w:hAnsi="Arial" w:cs="Arial"/>
        </w:rPr>
        <w:t xml:space="preserve">roku </w:t>
      </w:r>
      <w:r w:rsidR="007A05D5">
        <w:rPr>
          <w:rFonts w:ascii="Arial" w:hAnsi="Arial" w:cs="Arial"/>
        </w:rPr>
        <w:t xml:space="preserve">w sprawie </w:t>
      </w:r>
      <w:r w:rsidR="007A05D5" w:rsidRPr="007A05D5">
        <w:rPr>
          <w:rFonts w:ascii="Arial" w:hAnsi="Arial" w:cs="Arial"/>
        </w:rPr>
        <w:t>zmiany Zarządzenia nr 330/2020 Wójta Gminy Kobylnica z dnia 31 grudnia 2020 r. w sprawie powołania Komisji Konkursowej do oceny ofert złożonych w konkursach na realizację zadań publicznych Gminy Kobylnica na 2021 r.</w:t>
      </w:r>
      <w:r w:rsidRPr="00941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</w:t>
      </w:r>
      <w:r>
        <w:rPr>
          <w:rFonts w:ascii="Arial" w:hAnsi="Arial" w:cs="Arial"/>
        </w:rPr>
        <w:t>W</w:t>
      </w:r>
      <w:r w:rsidRPr="004832D0">
        <w:rPr>
          <w:rFonts w:ascii="Arial" w:hAnsi="Arial" w:cs="Arial"/>
        </w:rPr>
        <w:t xml:space="preserve">ójtowi Gminy Kobylnica propozycję </w:t>
      </w:r>
      <w:r>
        <w:rPr>
          <w:rFonts w:ascii="Arial" w:hAnsi="Arial" w:cs="Arial"/>
        </w:rPr>
        <w:t>udzielenia</w:t>
      </w:r>
      <w:r w:rsidRPr="004832D0">
        <w:rPr>
          <w:rFonts w:ascii="Arial" w:hAnsi="Arial" w:cs="Arial"/>
        </w:rPr>
        <w:t xml:space="preserve"> środków finansowych w</w:t>
      </w:r>
      <w:r w:rsidR="00DA2CE0">
        <w:rPr>
          <w:rFonts w:ascii="Arial" w:hAnsi="Arial" w:cs="Arial"/>
        </w:rPr>
        <w:t xml:space="preserve"> </w:t>
      </w:r>
      <w:r w:rsidRPr="004832D0">
        <w:rPr>
          <w:rFonts w:ascii="Arial" w:hAnsi="Arial" w:cs="Arial"/>
        </w:rPr>
        <w:t>obszarze</w:t>
      </w:r>
      <w:r>
        <w:rPr>
          <w:rFonts w:ascii="Arial" w:hAnsi="Arial" w:cs="Arial"/>
        </w:rPr>
        <w:t xml:space="preserve"> sportu, turystki i rekreacji.</w:t>
      </w:r>
      <w:r>
        <w:rPr>
          <w:rFonts w:ascii="Arial" w:eastAsia="Arial" w:hAnsi="Arial" w:cs="Arial"/>
          <w:lang w:eastAsia="pl-PL"/>
        </w:rPr>
        <w:t xml:space="preserve"> 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oraz zaproponowane przez</w:t>
      </w:r>
      <w:r w:rsidR="00DA2CE0"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>Komisję konkursową środki na wsparcie realizacji zada</w:t>
      </w:r>
      <w:r>
        <w:rPr>
          <w:rFonts w:ascii="Arial" w:eastAsia="Arial" w:hAnsi="Arial" w:cs="Arial"/>
          <w:lang w:eastAsia="pl-PL"/>
        </w:rPr>
        <w:t xml:space="preserve">ń </w:t>
      </w:r>
      <w:r w:rsidRPr="004832D0">
        <w:rPr>
          <w:rFonts w:ascii="Arial" w:eastAsia="Arial" w:hAnsi="Arial" w:cs="Arial"/>
          <w:lang w:eastAsia="pl-PL"/>
        </w:rPr>
        <w:t xml:space="preserve">przedstawia załącznik </w:t>
      </w:r>
      <w:r>
        <w:rPr>
          <w:rFonts w:ascii="Arial" w:eastAsia="Arial" w:hAnsi="Arial" w:cs="Arial"/>
          <w:lang w:eastAsia="pl-PL"/>
        </w:rPr>
        <w:t>n</w:t>
      </w:r>
      <w:r w:rsidRPr="004832D0">
        <w:rPr>
          <w:rFonts w:ascii="Arial" w:eastAsia="Arial" w:hAnsi="Arial" w:cs="Arial"/>
          <w:lang w:eastAsia="pl-PL"/>
        </w:rPr>
        <w:t xml:space="preserve">r </w:t>
      </w:r>
      <w:r>
        <w:rPr>
          <w:rFonts w:ascii="Arial" w:eastAsia="Arial" w:hAnsi="Arial" w:cs="Arial"/>
          <w:lang w:eastAsia="pl-PL"/>
        </w:rPr>
        <w:t>3</w:t>
      </w:r>
      <w:r w:rsidRPr="004832D0">
        <w:rPr>
          <w:rFonts w:ascii="Arial" w:eastAsia="Arial" w:hAnsi="Arial" w:cs="Arial"/>
          <w:lang w:eastAsia="pl-PL"/>
        </w:rPr>
        <w:t xml:space="preserve"> do protokołu.</w:t>
      </w:r>
      <w:r w:rsidR="00DA2CE0">
        <w:rPr>
          <w:rFonts w:ascii="Arial" w:eastAsia="Arial" w:hAnsi="Arial" w:cs="Arial"/>
          <w:lang w:eastAsia="pl-PL"/>
        </w:rPr>
        <w:t xml:space="preserve"> </w:t>
      </w:r>
    </w:p>
    <w:p w14:paraId="3D791681" w14:textId="7122731E" w:rsidR="00C25DEF" w:rsidRDefault="00C25DEF" w:rsidP="00FB4F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Wysokość środków przeznaczonych na dotację w obszarze sportu, turystyki i rekreacji oraz rekomendowaną dotacje przedstawia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F9094E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27DF50B5" w:rsidR="00C25DEF" w:rsidRPr="000A2309" w:rsidRDefault="00C25DEF" w:rsidP="00FB4F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Organizacji zajęć sportowych, rozgrywek, zawodów i wydarzeń dla dzieci i młodzieży w ramach UKS oraz pozostałych stowarzyszeń i klubów prowadzących zajęcia dla dzieci i młodzieży</w:t>
            </w:r>
            <w:r w:rsidR="003B156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31" w:type="dxa"/>
          </w:tcPr>
          <w:p w14:paraId="46AE0E13" w14:textId="46DA8025" w:rsidR="00C25DEF" w:rsidRPr="000A2309" w:rsidRDefault="003B1564" w:rsidP="00FB4F93">
            <w:pPr>
              <w:spacing w:before="600" w:after="6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263A10" w:rsidRPr="000A230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63A10" w:rsidRPr="000A2309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  <w:tc>
          <w:tcPr>
            <w:tcW w:w="1838" w:type="dxa"/>
          </w:tcPr>
          <w:p w14:paraId="1E5ED688" w14:textId="5B63F479" w:rsidR="00C25DEF" w:rsidRPr="000A2309" w:rsidRDefault="003B1564" w:rsidP="00FB4F93">
            <w:pPr>
              <w:spacing w:before="600" w:after="600" w:line="276" w:lineRule="auto"/>
              <w:rPr>
                <w:rFonts w:ascii="Arial" w:hAnsi="Arial" w:cs="Arial"/>
                <w:sz w:val="18"/>
                <w:szCs w:val="18"/>
              </w:rPr>
            </w:pPr>
            <w:r w:rsidRPr="003B1564">
              <w:rPr>
                <w:rFonts w:ascii="Arial" w:hAnsi="Arial" w:cs="Arial"/>
                <w:sz w:val="18"/>
                <w:szCs w:val="18"/>
              </w:rPr>
              <w:t>103 989,00 zł</w:t>
            </w:r>
          </w:p>
        </w:tc>
        <w:tc>
          <w:tcPr>
            <w:tcW w:w="1696" w:type="dxa"/>
          </w:tcPr>
          <w:p w14:paraId="3758DAE6" w14:textId="62C6232D" w:rsidR="00C25DEF" w:rsidRPr="000A2309" w:rsidRDefault="003B1564" w:rsidP="00FB4F93">
            <w:pPr>
              <w:spacing w:before="600" w:after="6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0A2309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</w:tr>
    </w:tbl>
    <w:p w14:paraId="46301CFB" w14:textId="77777777" w:rsidR="00210BCC" w:rsidRPr="004832D0" w:rsidRDefault="00210BCC" w:rsidP="00FB4F93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77777777" w:rsidR="00210BCC" w:rsidRPr="00590F4B" w:rsidRDefault="00210BCC" w:rsidP="00FB4F93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016A4D3B" w14:textId="78620C5F" w:rsidR="00210BCC" w:rsidRPr="00590F4B" w:rsidRDefault="00210BCC" w:rsidP="00FB4F93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</w:t>
      </w:r>
      <w:r w:rsidRPr="00590F4B">
        <w:rPr>
          <w:rFonts w:ascii="Arial" w:hAnsi="Arial" w:cs="Arial"/>
          <w:sz w:val="16"/>
          <w:szCs w:val="16"/>
        </w:rPr>
        <w:t xml:space="preserve"> – sekretarz,</w:t>
      </w:r>
    </w:p>
    <w:p w14:paraId="04884FE6" w14:textId="77777777" w:rsidR="00210BCC" w:rsidRPr="00210BCC" w:rsidRDefault="00210BCC" w:rsidP="00FB4F93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Partycja Firkowska - członek komisji,</w:t>
      </w:r>
    </w:p>
    <w:p w14:paraId="7C6DEED0" w14:textId="77777777" w:rsidR="00210BCC" w:rsidRPr="00210BCC" w:rsidRDefault="00210BCC" w:rsidP="00FB4F93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77777777" w:rsidR="00210BCC" w:rsidRPr="00210BCC" w:rsidRDefault="00210BCC" w:rsidP="00FB4F93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2F248F70" w14:textId="729870D0" w:rsidR="00210BCC" w:rsidRPr="00590F4B" w:rsidRDefault="00210BCC" w:rsidP="00FB4F93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Urszula Cudziło - członek komisji</w:t>
      </w:r>
      <w:r w:rsidRPr="00590F4B">
        <w:rPr>
          <w:rFonts w:ascii="Arial" w:hAnsi="Arial" w:cs="Arial"/>
          <w:sz w:val="16"/>
          <w:szCs w:val="16"/>
        </w:rPr>
        <w:t>,</w:t>
      </w:r>
    </w:p>
    <w:p w14:paraId="289F9800" w14:textId="77777777" w:rsidR="00210BCC" w:rsidRPr="00B96283" w:rsidRDefault="00210BCC" w:rsidP="00FB4F93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FB4F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524542" w14:textId="77777777" w:rsidR="00210BCC" w:rsidRPr="00B96283" w:rsidRDefault="00210BCC" w:rsidP="00FB4F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Wykaz złożonych ofert</w:t>
      </w:r>
    </w:p>
    <w:p w14:paraId="4D37F5ED" w14:textId="408DAFF5" w:rsidR="00210BCC" w:rsidRPr="00B96283" w:rsidRDefault="00210BCC" w:rsidP="00FB4F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Punktowa ocena ofert.</w:t>
      </w:r>
    </w:p>
    <w:p w14:paraId="76E27629" w14:textId="16A417B5" w:rsidR="00210BCC" w:rsidRDefault="00210BCC" w:rsidP="00FB4F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73C52595" w:rsidR="00C25DEF" w:rsidRPr="003B1564" w:rsidRDefault="00210BCC" w:rsidP="00FB4F93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3B1564">
        <w:rPr>
          <w:rFonts w:ascii="Arial" w:hAnsi="Arial" w:cs="Arial"/>
          <w:sz w:val="14"/>
          <w:szCs w:val="14"/>
        </w:rPr>
        <w:t>24</w:t>
      </w:r>
      <w:r w:rsidRPr="004B07FA">
        <w:rPr>
          <w:rFonts w:ascii="Arial" w:hAnsi="Arial" w:cs="Arial"/>
          <w:sz w:val="14"/>
          <w:szCs w:val="14"/>
        </w:rPr>
        <w:t>.</w:t>
      </w:r>
      <w:r w:rsidR="003B1564">
        <w:rPr>
          <w:rFonts w:ascii="Arial" w:hAnsi="Arial" w:cs="Arial"/>
          <w:sz w:val="14"/>
          <w:szCs w:val="14"/>
        </w:rPr>
        <w:t>02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p w14:paraId="784D4A60" w14:textId="77777777" w:rsidR="00FB4F93" w:rsidRPr="003B1564" w:rsidRDefault="00FB4F93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</w:p>
    <w:sectPr w:rsidR="00FB4F93" w:rsidRPr="003B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B2270"/>
    <w:rsid w:val="000C3915"/>
    <w:rsid w:val="00133EE7"/>
    <w:rsid w:val="00145599"/>
    <w:rsid w:val="00210BCC"/>
    <w:rsid w:val="00255DE6"/>
    <w:rsid w:val="00263A10"/>
    <w:rsid w:val="003B1564"/>
    <w:rsid w:val="003D54CC"/>
    <w:rsid w:val="00423CE4"/>
    <w:rsid w:val="004A7E29"/>
    <w:rsid w:val="006577DB"/>
    <w:rsid w:val="006C6649"/>
    <w:rsid w:val="006C6FEC"/>
    <w:rsid w:val="0074371B"/>
    <w:rsid w:val="00773D63"/>
    <w:rsid w:val="007A05D5"/>
    <w:rsid w:val="007B559A"/>
    <w:rsid w:val="0080660D"/>
    <w:rsid w:val="008359A2"/>
    <w:rsid w:val="00917894"/>
    <w:rsid w:val="0093151E"/>
    <w:rsid w:val="00A65F86"/>
    <w:rsid w:val="00B825C7"/>
    <w:rsid w:val="00BB43F0"/>
    <w:rsid w:val="00C25DEF"/>
    <w:rsid w:val="00D70567"/>
    <w:rsid w:val="00DA2CE0"/>
    <w:rsid w:val="00EF6956"/>
    <w:rsid w:val="00F9094E"/>
    <w:rsid w:val="00FB4F93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Eryk Filip</dc:creator>
  <cp:keywords>Protokół</cp:keywords>
  <dc:description/>
  <cp:lastModifiedBy>Ja</cp:lastModifiedBy>
  <cp:revision>5</cp:revision>
  <cp:lastPrinted>2021-02-26T10:47:00Z</cp:lastPrinted>
  <dcterms:created xsi:type="dcterms:W3CDTF">2021-02-26T10:33:00Z</dcterms:created>
  <dcterms:modified xsi:type="dcterms:W3CDTF">2021-03-01T13:54:00Z</dcterms:modified>
</cp:coreProperties>
</file>