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210A" w14:textId="1BB582B5" w:rsidR="00F1439B" w:rsidRPr="009F5167" w:rsidRDefault="00B85773" w:rsidP="000B24FB">
      <w:pPr>
        <w:pStyle w:val="Nagwek1"/>
        <w:rPr>
          <w:rFonts w:ascii="Arial" w:eastAsia="Times New Roman" w:hAnsi="Arial" w:cs="Arial"/>
          <w:lang w:eastAsia="pl-PL"/>
        </w:rPr>
      </w:pPr>
      <w:r w:rsidRPr="009F5167">
        <w:rPr>
          <w:rFonts w:ascii="Arial" w:eastAsia="Times New Roman" w:hAnsi="Arial" w:cs="Arial"/>
          <w:lang w:eastAsia="pl-PL"/>
        </w:rPr>
        <w:t xml:space="preserve">Załącznik nr 3 </w:t>
      </w:r>
      <w:r w:rsidR="00F1439B" w:rsidRPr="009F5167">
        <w:rPr>
          <w:rFonts w:ascii="Arial" w:eastAsia="Times New Roman" w:hAnsi="Arial" w:cs="Arial"/>
          <w:lang w:eastAsia="pl-PL"/>
        </w:rPr>
        <w:t>do Zarządzenia nr 332/2021</w:t>
      </w:r>
      <w:r w:rsidR="00D103E0" w:rsidRPr="009F5167">
        <w:rPr>
          <w:rFonts w:ascii="Arial" w:eastAsia="Times New Roman" w:hAnsi="Arial" w:cs="Arial"/>
          <w:lang w:eastAsia="pl-PL"/>
        </w:rPr>
        <w:br/>
      </w:r>
      <w:r w:rsidR="00D103E0" w:rsidRPr="009F5167">
        <w:rPr>
          <w:rFonts w:ascii="Arial" w:hAnsi="Arial" w:cs="Arial"/>
          <w:lang w:eastAsia="pl-PL"/>
        </w:rPr>
        <w:t>Wójta Gminy Kobylnica</w:t>
      </w:r>
      <w:r w:rsidR="00D103E0" w:rsidRPr="009F5167">
        <w:rPr>
          <w:rFonts w:ascii="Arial" w:hAnsi="Arial" w:cs="Arial"/>
          <w:lang w:eastAsia="pl-PL"/>
        </w:rPr>
        <w:br/>
        <w:t>z dnia 3 grudnia 2021 roku</w:t>
      </w:r>
    </w:p>
    <w:p w14:paraId="0AC52550" w14:textId="091774A6" w:rsidR="00C90FD8" w:rsidRPr="009F5167" w:rsidRDefault="00C90FD8" w:rsidP="009F5167">
      <w:pPr>
        <w:pStyle w:val="Nagwek1"/>
        <w:jc w:val="left"/>
        <w:rPr>
          <w:rFonts w:ascii="Arial" w:eastAsia="Times New Roman" w:hAnsi="Arial" w:cs="Arial"/>
          <w:sz w:val="22"/>
          <w:szCs w:val="28"/>
          <w:lang w:eastAsia="pl-PL"/>
        </w:rPr>
      </w:pPr>
      <w:r w:rsidRPr="009F5167">
        <w:rPr>
          <w:rFonts w:ascii="Arial" w:eastAsia="Times New Roman" w:hAnsi="Arial" w:cs="Arial"/>
          <w:sz w:val="22"/>
          <w:szCs w:val="28"/>
          <w:lang w:eastAsia="pl-PL"/>
        </w:rPr>
        <w:t>Zasady przechowywania i archiwizacji dokumentów</w:t>
      </w:r>
    </w:p>
    <w:p w14:paraId="4276AAC0" w14:textId="4B69D7D2" w:rsidR="00C90FD8" w:rsidRPr="009F5167" w:rsidRDefault="00C90FD8" w:rsidP="000B24FB">
      <w:pPr>
        <w:pStyle w:val="Akapitzlist"/>
        <w:numPr>
          <w:ilvl w:val="0"/>
          <w:numId w:val="20"/>
        </w:numPr>
        <w:spacing w:after="0"/>
        <w:rPr>
          <w:rFonts w:ascii="Arial" w:hAnsi="Arial" w:cs="Arial"/>
        </w:rPr>
      </w:pPr>
      <w:r w:rsidRPr="009F5167">
        <w:rPr>
          <w:rFonts w:ascii="Arial" w:hAnsi="Arial" w:cs="Arial"/>
        </w:rPr>
        <w:t xml:space="preserve">Wstęp </w:t>
      </w:r>
    </w:p>
    <w:p w14:paraId="399871BB" w14:textId="16B0AA4A" w:rsidR="00C90FD8" w:rsidRPr="009F5167" w:rsidRDefault="00B85773" w:rsidP="000B24FB">
      <w:pPr>
        <w:spacing w:after="0"/>
        <w:rPr>
          <w:rFonts w:ascii="Arial" w:eastAsia="Times New Roman" w:hAnsi="Arial" w:cs="Arial"/>
          <w:lang w:eastAsia="pl-PL"/>
        </w:rPr>
      </w:pPr>
      <w:r w:rsidRPr="009F5167">
        <w:rPr>
          <w:rFonts w:ascii="Arial" w:hAnsi="Arial" w:cs="Arial"/>
        </w:rPr>
        <w:t xml:space="preserve">Podstawowym założeniem niniejszej instrukcji jest ustalenie zasad przechowywania i archiwizacji dokumentacji powstałej podczas realizacji projektu </w:t>
      </w:r>
      <w:r w:rsidRPr="009F5167">
        <w:rPr>
          <w:rFonts w:ascii="Arial" w:eastAsia="Times New Roman" w:hAnsi="Arial" w:cs="Arial"/>
          <w:lang w:eastAsia="pl-PL"/>
        </w:rPr>
        <w:t xml:space="preserve">pn.: „Rejs po wiedzę – rozwój kompetencji kluczowych uczniów i nauczycieli poprzez edukację morską i żeglarską na terenie Miasta Słupska oraz Gminy Słupsk i Gminy Kobylnica” </w:t>
      </w:r>
      <w:r w:rsidR="00C90FD8" w:rsidRPr="009F5167">
        <w:rPr>
          <w:rFonts w:ascii="Arial" w:eastAsia="Times New Roman" w:hAnsi="Arial" w:cs="Arial"/>
          <w:lang w:eastAsia="pl-PL"/>
        </w:rPr>
        <w:t>współfinansowanego ze środków Europejskiego Funduszu Społecznego w ramach Regionalnego Programu Operacyjnego Województwa Pomorskiego na lata 2014-2020, Oś priorytetowa 3 Edukacja,  Działanie 3.2 Edukacja ogólna, Poddziałanie 3.2.1. Jakość edukacji ogólnej.</w:t>
      </w:r>
    </w:p>
    <w:p w14:paraId="461841BA" w14:textId="283FCB87" w:rsidR="003C7C6C" w:rsidRPr="009F5167" w:rsidRDefault="003C7C6C" w:rsidP="000B24FB">
      <w:pPr>
        <w:spacing w:after="0"/>
        <w:rPr>
          <w:rFonts w:ascii="Arial" w:eastAsia="Times New Roman" w:hAnsi="Arial" w:cs="Arial"/>
          <w:lang w:eastAsia="pl-PL"/>
        </w:rPr>
      </w:pPr>
      <w:r w:rsidRPr="009F5167">
        <w:rPr>
          <w:rFonts w:ascii="Arial" w:eastAsia="Times New Roman" w:hAnsi="Arial" w:cs="Arial"/>
          <w:lang w:eastAsia="pl-PL"/>
        </w:rPr>
        <w:t xml:space="preserve">Dokumentacja projektowa Gminy Kobylnica gromadzona i przechowywana jest odpowiednio w zakresie w jakim wykonuje określone zadania związane z realizacją projektu z zachowaniem zasad określonych poniżej. </w:t>
      </w:r>
    </w:p>
    <w:p w14:paraId="0A9A6912" w14:textId="1DA11EB9" w:rsidR="003D5D94" w:rsidRPr="009F5167" w:rsidRDefault="00C90FD8" w:rsidP="000B24FB">
      <w:pPr>
        <w:pStyle w:val="Akapitzlist"/>
        <w:numPr>
          <w:ilvl w:val="0"/>
          <w:numId w:val="20"/>
        </w:numPr>
        <w:spacing w:after="0"/>
        <w:rPr>
          <w:rFonts w:ascii="Arial" w:hAnsi="Arial" w:cs="Arial"/>
        </w:rPr>
      </w:pPr>
      <w:r w:rsidRPr="009F5167">
        <w:rPr>
          <w:rFonts w:ascii="Arial" w:hAnsi="Arial" w:cs="Arial"/>
        </w:rPr>
        <w:t>Podstawy prawne</w:t>
      </w:r>
    </w:p>
    <w:p w14:paraId="1DBFC0A7" w14:textId="326FB1A4" w:rsidR="00C90FD8" w:rsidRPr="009F5167" w:rsidRDefault="00C90FD8" w:rsidP="000B24FB">
      <w:pPr>
        <w:pStyle w:val="Akapitzlist"/>
        <w:numPr>
          <w:ilvl w:val="0"/>
          <w:numId w:val="40"/>
        </w:numPr>
        <w:spacing w:after="0"/>
        <w:rPr>
          <w:rFonts w:ascii="Arial" w:hAnsi="Arial" w:cs="Arial"/>
        </w:rPr>
      </w:pPr>
      <w:r w:rsidRPr="009F5167">
        <w:rPr>
          <w:rFonts w:ascii="Arial" w:hAnsi="Arial" w:cs="Arial"/>
        </w:rPr>
        <w:t>Obowiązek przechowywania dokumentów wynika z umowy o dofinansowanie nr</w:t>
      </w:r>
      <w:r w:rsidR="00842910" w:rsidRPr="009F5167">
        <w:rPr>
          <w:rFonts w:ascii="Arial" w:hAnsi="Arial" w:cs="Arial"/>
        </w:rPr>
        <w:t xml:space="preserve"> RPPM.03.02.01-22-0022/21-00</w:t>
      </w:r>
    </w:p>
    <w:p w14:paraId="1BAF8A9B" w14:textId="22FABB4A" w:rsidR="00C90FD8" w:rsidRPr="009F5167" w:rsidRDefault="00C90FD8" w:rsidP="000B24FB">
      <w:pPr>
        <w:pStyle w:val="Akapitzlist"/>
        <w:numPr>
          <w:ilvl w:val="0"/>
          <w:numId w:val="40"/>
        </w:numPr>
        <w:spacing w:after="0"/>
        <w:rPr>
          <w:rFonts w:ascii="Arial" w:hAnsi="Arial" w:cs="Arial"/>
        </w:rPr>
      </w:pPr>
      <w:r w:rsidRPr="009F5167">
        <w:rPr>
          <w:rFonts w:ascii="Arial" w:hAnsi="Arial" w:cs="Arial"/>
        </w:rPr>
        <w:t>art. 140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14:paraId="4DE1581D" w14:textId="21212C35" w:rsidR="00C90FD8" w:rsidRPr="009F5167" w:rsidRDefault="00C90FD8" w:rsidP="000B24FB">
      <w:pPr>
        <w:pStyle w:val="Akapitzlist"/>
        <w:numPr>
          <w:ilvl w:val="0"/>
          <w:numId w:val="40"/>
        </w:numPr>
        <w:spacing w:after="0"/>
        <w:rPr>
          <w:rFonts w:ascii="Arial" w:hAnsi="Arial" w:cs="Arial"/>
        </w:rPr>
      </w:pPr>
      <w:r w:rsidRPr="009F5167">
        <w:rPr>
          <w:rFonts w:ascii="Arial" w:hAnsi="Arial" w:cs="Arial"/>
        </w:rPr>
        <w:t>art. 25 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13.05.2014 r.);</w:t>
      </w:r>
    </w:p>
    <w:p w14:paraId="10A9A53B" w14:textId="28581D59" w:rsidR="00C90FD8" w:rsidRPr="009F5167" w:rsidRDefault="00C90FD8" w:rsidP="000B24FB">
      <w:pPr>
        <w:pStyle w:val="Akapitzlist"/>
        <w:numPr>
          <w:ilvl w:val="0"/>
          <w:numId w:val="40"/>
        </w:numPr>
        <w:spacing w:after="0"/>
        <w:rPr>
          <w:rFonts w:ascii="Arial" w:hAnsi="Arial" w:cs="Arial"/>
        </w:rPr>
      </w:pPr>
      <w:r w:rsidRPr="009F5167">
        <w:rPr>
          <w:rFonts w:ascii="Arial" w:hAnsi="Arial" w:cs="Arial"/>
        </w:rPr>
        <w:t>art. 15 rozporządzenia Rady (WE) nr 659/1999 z dnia 22 marca 1999 r. ustanawiającego szczegółowe zasady stosowania art. 93 Traktatu WE (Dz. Urz. WE L 83 z 27.03.1999 ze zm.);</w:t>
      </w:r>
    </w:p>
    <w:p w14:paraId="576AB533" w14:textId="15AA5747" w:rsidR="00C90FD8" w:rsidRPr="009F5167" w:rsidRDefault="00C90FD8" w:rsidP="000B24FB">
      <w:pPr>
        <w:pStyle w:val="Akapitzlist"/>
        <w:numPr>
          <w:ilvl w:val="0"/>
          <w:numId w:val="40"/>
        </w:numPr>
        <w:spacing w:after="0"/>
        <w:rPr>
          <w:rFonts w:ascii="Arial" w:hAnsi="Arial" w:cs="Arial"/>
        </w:rPr>
      </w:pPr>
      <w:r w:rsidRPr="009F5167">
        <w:rPr>
          <w:rFonts w:ascii="Arial" w:hAnsi="Arial" w:cs="Arial"/>
        </w:rPr>
        <w:t>art. 4 ust. 3 pkt 6, art. 71-74 ustawy z dnia 29 września 1994 r. o rachunkowości (</w:t>
      </w:r>
      <w:proofErr w:type="spellStart"/>
      <w:r w:rsidRPr="009F5167">
        <w:rPr>
          <w:rFonts w:ascii="Arial" w:hAnsi="Arial" w:cs="Arial"/>
        </w:rPr>
        <w:t>t.j</w:t>
      </w:r>
      <w:proofErr w:type="spellEnd"/>
      <w:r w:rsidRPr="009F5167">
        <w:rPr>
          <w:rFonts w:ascii="Arial" w:hAnsi="Arial" w:cs="Arial"/>
        </w:rPr>
        <w:t>. Dz. U. z 2013 r., poz. 330 ze zm.);</w:t>
      </w:r>
    </w:p>
    <w:p w14:paraId="42E2F484" w14:textId="7850F67D" w:rsidR="00C90FD8" w:rsidRPr="009F5167" w:rsidRDefault="00C90FD8" w:rsidP="000B24FB">
      <w:pPr>
        <w:pStyle w:val="Akapitzlist"/>
        <w:numPr>
          <w:ilvl w:val="0"/>
          <w:numId w:val="40"/>
        </w:numPr>
        <w:spacing w:after="0"/>
        <w:rPr>
          <w:rFonts w:ascii="Arial" w:hAnsi="Arial" w:cs="Arial"/>
        </w:rPr>
      </w:pPr>
      <w:r w:rsidRPr="009F5167">
        <w:rPr>
          <w:rFonts w:ascii="Arial" w:hAnsi="Arial" w:cs="Arial"/>
        </w:rPr>
        <w:t>art. 106-112 ustawy z dnia 11 marca 2004 r. o podatku od towarów i usług (</w:t>
      </w:r>
      <w:proofErr w:type="spellStart"/>
      <w:r w:rsidRPr="009F5167">
        <w:rPr>
          <w:rFonts w:ascii="Arial" w:hAnsi="Arial" w:cs="Arial"/>
        </w:rPr>
        <w:t>t.j</w:t>
      </w:r>
      <w:proofErr w:type="spellEnd"/>
      <w:r w:rsidRPr="009F5167">
        <w:rPr>
          <w:rFonts w:ascii="Arial" w:hAnsi="Arial" w:cs="Arial"/>
        </w:rPr>
        <w:t>. Dz. U. z 2011 r. Nr 177, poz. 1054 ze zm.);</w:t>
      </w:r>
    </w:p>
    <w:p w14:paraId="550D1471" w14:textId="795B47D8" w:rsidR="00C90FD8" w:rsidRPr="009F5167" w:rsidRDefault="00C90FD8" w:rsidP="000B24FB">
      <w:pPr>
        <w:pStyle w:val="Akapitzlist"/>
        <w:numPr>
          <w:ilvl w:val="0"/>
          <w:numId w:val="40"/>
        </w:numPr>
        <w:spacing w:after="0"/>
        <w:rPr>
          <w:rFonts w:ascii="Arial" w:hAnsi="Arial" w:cs="Arial"/>
        </w:rPr>
      </w:pPr>
      <w:r w:rsidRPr="009F5167">
        <w:rPr>
          <w:rFonts w:ascii="Arial" w:hAnsi="Arial" w:cs="Arial"/>
        </w:rPr>
        <w:t>art. 20a ustawy z dnia 17 lutego 2005 r. o informatyzacji działalności podmiotów realizujących zadania publiczne (</w:t>
      </w:r>
      <w:proofErr w:type="spellStart"/>
      <w:r w:rsidRPr="009F5167">
        <w:rPr>
          <w:rFonts w:ascii="Arial" w:hAnsi="Arial" w:cs="Arial"/>
        </w:rPr>
        <w:t>t.j</w:t>
      </w:r>
      <w:proofErr w:type="spellEnd"/>
      <w:r w:rsidRPr="009F5167">
        <w:rPr>
          <w:rFonts w:ascii="Arial" w:hAnsi="Arial" w:cs="Arial"/>
        </w:rPr>
        <w:t>. Dz. U. z 2014 r., poz. 1114);</w:t>
      </w:r>
    </w:p>
    <w:p w14:paraId="447B1F3C" w14:textId="4BE28EE3" w:rsidR="004A0D0D" w:rsidRPr="009F5167" w:rsidRDefault="00C90FD8" w:rsidP="000B24FB">
      <w:pPr>
        <w:pStyle w:val="Akapitzlist"/>
        <w:numPr>
          <w:ilvl w:val="0"/>
          <w:numId w:val="40"/>
        </w:numPr>
        <w:spacing w:after="0"/>
        <w:rPr>
          <w:rFonts w:ascii="Arial" w:hAnsi="Arial" w:cs="Arial"/>
        </w:rPr>
      </w:pPr>
      <w:r w:rsidRPr="009F5167">
        <w:rPr>
          <w:rFonts w:ascii="Arial" w:hAnsi="Arial" w:cs="Arial"/>
        </w:rPr>
        <w:lastRenderedPageBreak/>
        <w:t>rozporządzenia Prezesa Rady Ministrów z dnia 18 stycznia 2011 r. w sprawie instrukcji kancelaryjnej, jednolitych rzeczowych wykazów akt oraz instrukcji w sprawie organizacji i zakresu działania archiwów zakładowych (Dz. U. z 2011 r. Nr 14, poz. 67 ze zm.);</w:t>
      </w:r>
    </w:p>
    <w:p w14:paraId="68C3CED0" w14:textId="56F91AA3" w:rsidR="00C90FD8" w:rsidRPr="009F5167" w:rsidRDefault="001C6166" w:rsidP="00782CD8">
      <w:pPr>
        <w:pStyle w:val="Akapitzlist"/>
        <w:numPr>
          <w:ilvl w:val="0"/>
          <w:numId w:val="20"/>
        </w:numPr>
        <w:spacing w:after="0"/>
        <w:rPr>
          <w:rFonts w:ascii="Arial" w:hAnsi="Arial" w:cs="Arial"/>
        </w:rPr>
      </w:pPr>
      <w:r w:rsidRPr="009F5167">
        <w:rPr>
          <w:rFonts w:ascii="Arial" w:hAnsi="Arial" w:cs="Arial"/>
        </w:rPr>
        <w:t xml:space="preserve">Okres przechowywania dokumentacji </w:t>
      </w:r>
    </w:p>
    <w:p w14:paraId="2D7FD6A7" w14:textId="70BE2965" w:rsidR="001C6166" w:rsidRPr="009F5167" w:rsidRDefault="001C6166" w:rsidP="00782CD8">
      <w:pPr>
        <w:pStyle w:val="Akapitzlist"/>
        <w:numPr>
          <w:ilvl w:val="0"/>
          <w:numId w:val="41"/>
        </w:numPr>
        <w:spacing w:after="0"/>
        <w:rPr>
          <w:rFonts w:ascii="Arial" w:hAnsi="Arial" w:cs="Arial"/>
        </w:rPr>
      </w:pPr>
      <w:r w:rsidRPr="009F5167">
        <w:rPr>
          <w:rFonts w:ascii="Arial" w:hAnsi="Arial" w:cs="Arial"/>
        </w:rPr>
        <w:t>Wszystkie dokumenty potwierdzające poniesienie wydatku w ramach projektu muszą być przechowywane w sposób zapewniający dostępność, poufność i bezpieczeństwo oraz udostępniane na żądanie odpowiednich instytucji do dnia 31 grudnia 2028 roku.</w:t>
      </w:r>
    </w:p>
    <w:p w14:paraId="36826CC4" w14:textId="3792638E" w:rsidR="0054327D" w:rsidRPr="009F5167" w:rsidRDefault="001C6166" w:rsidP="00782CD8">
      <w:pPr>
        <w:pStyle w:val="Akapitzlist"/>
        <w:numPr>
          <w:ilvl w:val="0"/>
          <w:numId w:val="41"/>
        </w:numPr>
        <w:spacing w:after="0"/>
        <w:rPr>
          <w:rFonts w:ascii="Arial" w:hAnsi="Arial" w:cs="Arial"/>
        </w:rPr>
      </w:pPr>
      <w:r w:rsidRPr="009F5167">
        <w:rPr>
          <w:rFonts w:ascii="Arial" w:hAnsi="Arial" w:cs="Arial"/>
        </w:rPr>
        <w:t>Jeżeli Instytucja Zarządzająca RPO WP 2014-2020 (IZ RPO WP) lub Instytucja Pośrednicząca we wdrażaniu RPO WP 2014-2020 (IP) podejmie decyzję o wydłużeniu terminu archiwizacji dokumentów projektowych termin kontroli prawidłowości archiwizacji odpowiednio ulegnie przedłużeniu. W przypadku zaistnienia takiej potrzeby, np. na polecenie Komisji Europejskiej, informacja o konieczności przedłużenia terminu archiwizacji zostanie stosownie wcześnie wysłana do Gminy Kobylnica</w:t>
      </w:r>
      <w:r w:rsidR="001021A5" w:rsidRPr="009F5167">
        <w:rPr>
          <w:rFonts w:ascii="Arial" w:hAnsi="Arial" w:cs="Arial"/>
        </w:rPr>
        <w:t>.</w:t>
      </w:r>
    </w:p>
    <w:p w14:paraId="0D041524" w14:textId="2D595938" w:rsidR="001C6166" w:rsidRPr="009F5167" w:rsidRDefault="001C6166" w:rsidP="00782CD8">
      <w:pPr>
        <w:pStyle w:val="Akapitzlist"/>
        <w:numPr>
          <w:ilvl w:val="0"/>
          <w:numId w:val="20"/>
        </w:numPr>
        <w:spacing w:after="0"/>
        <w:rPr>
          <w:rFonts w:ascii="Arial" w:hAnsi="Arial" w:cs="Arial"/>
        </w:rPr>
      </w:pPr>
      <w:r w:rsidRPr="009F5167">
        <w:rPr>
          <w:rFonts w:ascii="Arial" w:hAnsi="Arial" w:cs="Arial"/>
        </w:rPr>
        <w:t>Miejsce przechowywania dokumentacji</w:t>
      </w:r>
    </w:p>
    <w:p w14:paraId="57C085D8" w14:textId="1FA0126F" w:rsidR="001C6166" w:rsidRPr="009F5167" w:rsidRDefault="00720D72" w:rsidP="00782CD8">
      <w:pPr>
        <w:pStyle w:val="Akapitzlist"/>
        <w:numPr>
          <w:ilvl w:val="0"/>
          <w:numId w:val="42"/>
        </w:numPr>
        <w:spacing w:after="0"/>
        <w:rPr>
          <w:rFonts w:ascii="Arial" w:hAnsi="Arial" w:cs="Arial"/>
        </w:rPr>
      </w:pPr>
      <w:r w:rsidRPr="009F5167">
        <w:rPr>
          <w:rFonts w:ascii="Arial" w:hAnsi="Arial" w:cs="Arial"/>
        </w:rPr>
        <w:t xml:space="preserve">Zgodnie z wytycznymi Gmina </w:t>
      </w:r>
      <w:r w:rsidR="00CD14D1" w:rsidRPr="009F5167">
        <w:rPr>
          <w:rFonts w:ascii="Arial" w:hAnsi="Arial" w:cs="Arial"/>
        </w:rPr>
        <w:t>Kobylnica jest</w:t>
      </w:r>
      <w:r w:rsidRPr="009F5167">
        <w:rPr>
          <w:rFonts w:ascii="Arial" w:hAnsi="Arial" w:cs="Arial"/>
        </w:rPr>
        <w:t xml:space="preserve"> zobowiązana do przechowywania dokumentacji projektowej w siedzibie bądź oddziale swojej jednostki lub w miejscu realizacji projektu</w:t>
      </w:r>
      <w:r w:rsidR="001E2744" w:rsidRPr="009F5167">
        <w:rPr>
          <w:rFonts w:ascii="Arial" w:hAnsi="Arial" w:cs="Arial"/>
        </w:rPr>
        <w:t xml:space="preserve">. Dokumenty dotyczące realizacji projektu będą przechowywane w Urzędzie Gminy Kobylnica, w Centrum Usług Wspólnych w Kobylnicy oraz </w:t>
      </w:r>
      <w:r w:rsidR="00EC4371" w:rsidRPr="009F5167">
        <w:rPr>
          <w:rFonts w:ascii="Arial" w:hAnsi="Arial" w:cs="Arial"/>
        </w:rPr>
        <w:t>w szkoł</w:t>
      </w:r>
      <w:r w:rsidR="001E2744" w:rsidRPr="009F5167">
        <w:rPr>
          <w:rFonts w:ascii="Arial" w:hAnsi="Arial" w:cs="Arial"/>
        </w:rPr>
        <w:t>ach, które realizują projekt</w:t>
      </w:r>
      <w:r w:rsidR="00EC4371" w:rsidRPr="009F5167">
        <w:rPr>
          <w:rFonts w:ascii="Arial" w:hAnsi="Arial" w:cs="Arial"/>
        </w:rPr>
        <w:t xml:space="preserve">. Po zakończeniu realizacji projektu dokumenty będą przechowywane w Centrum Usług Wspólnych </w:t>
      </w:r>
      <w:r w:rsidR="007B0F3F" w:rsidRPr="009F5167">
        <w:rPr>
          <w:rFonts w:ascii="Arial" w:hAnsi="Arial" w:cs="Arial"/>
        </w:rPr>
        <w:t xml:space="preserve">w </w:t>
      </w:r>
      <w:r w:rsidR="00C82139" w:rsidRPr="009F5167">
        <w:rPr>
          <w:rFonts w:ascii="Arial" w:hAnsi="Arial" w:cs="Arial"/>
        </w:rPr>
        <w:t>Kobylnicy. Oryginał umowy o dofinansowanie i umowy partnerskiej oraz dokumenty księgowe projektu w zakresie konta bankowego przechowywane jest w Urzędzie Gminy</w:t>
      </w:r>
      <w:r w:rsidR="001E2744" w:rsidRPr="009F5167">
        <w:rPr>
          <w:rFonts w:ascii="Arial" w:hAnsi="Arial" w:cs="Arial"/>
        </w:rPr>
        <w:t xml:space="preserve"> Kobylnica.</w:t>
      </w:r>
    </w:p>
    <w:p w14:paraId="059F57C2" w14:textId="368D03F6" w:rsidR="00720D72" w:rsidRPr="009F5167" w:rsidRDefault="001E2744" w:rsidP="00782CD8">
      <w:pPr>
        <w:pStyle w:val="Akapitzlist"/>
        <w:numPr>
          <w:ilvl w:val="0"/>
          <w:numId w:val="42"/>
        </w:numPr>
        <w:spacing w:after="0"/>
        <w:rPr>
          <w:rFonts w:ascii="Arial" w:hAnsi="Arial" w:cs="Arial"/>
        </w:rPr>
      </w:pPr>
      <w:r w:rsidRPr="009F5167">
        <w:rPr>
          <w:rFonts w:ascii="Arial" w:hAnsi="Arial" w:cs="Arial"/>
        </w:rPr>
        <w:t>Po zakończeniu projektu d</w:t>
      </w:r>
      <w:r w:rsidR="00720D72" w:rsidRPr="009F5167">
        <w:rPr>
          <w:rFonts w:ascii="Arial" w:hAnsi="Arial" w:cs="Arial"/>
        </w:rPr>
        <w:t>okumentacja projektowa</w:t>
      </w:r>
      <w:r w:rsidRPr="009F5167">
        <w:rPr>
          <w:rFonts w:ascii="Arial" w:hAnsi="Arial" w:cs="Arial"/>
        </w:rPr>
        <w:t xml:space="preserve"> będzie </w:t>
      </w:r>
      <w:r w:rsidR="00720D72" w:rsidRPr="009F5167">
        <w:rPr>
          <w:rFonts w:ascii="Arial" w:hAnsi="Arial" w:cs="Arial"/>
        </w:rPr>
        <w:t>w archiwum zakładowym</w:t>
      </w:r>
      <w:r w:rsidR="00EC4371" w:rsidRPr="009F5167">
        <w:rPr>
          <w:rFonts w:ascii="Arial" w:hAnsi="Arial" w:cs="Arial"/>
        </w:rPr>
        <w:t xml:space="preserve"> – składnicy ak</w:t>
      </w:r>
      <w:r w:rsidRPr="009F5167">
        <w:rPr>
          <w:rFonts w:ascii="Arial" w:hAnsi="Arial" w:cs="Arial"/>
        </w:rPr>
        <w:t>t</w:t>
      </w:r>
      <w:r w:rsidR="00720D72" w:rsidRPr="009F5167">
        <w:rPr>
          <w:rFonts w:ascii="Arial" w:hAnsi="Arial" w:cs="Arial"/>
        </w:rPr>
        <w:t>, jednak należy zapewnić jej sprawne uzyskanie z tego archiwum.</w:t>
      </w:r>
    </w:p>
    <w:p w14:paraId="657455E5" w14:textId="7D8FD0AF" w:rsidR="0054327D" w:rsidRPr="009F5167" w:rsidRDefault="00720D72" w:rsidP="00782CD8">
      <w:pPr>
        <w:pStyle w:val="Akapitzlist"/>
        <w:numPr>
          <w:ilvl w:val="0"/>
          <w:numId w:val="42"/>
        </w:numPr>
        <w:spacing w:after="0"/>
        <w:rPr>
          <w:rFonts w:ascii="Arial" w:hAnsi="Arial" w:cs="Arial"/>
        </w:rPr>
      </w:pPr>
      <w:r w:rsidRPr="009F5167">
        <w:rPr>
          <w:rFonts w:ascii="Arial" w:hAnsi="Arial" w:cs="Arial"/>
        </w:rPr>
        <w:t>W przypadku zdarzeń (np. reorganizacji) wpływających na miejsce i zasady przechowywania dokumentacji projektowej w wymaganym okresie (w szczególności, gdy nastąpiła zmiana miejsca archiwizacji dokumentów</w:t>
      </w:r>
      <w:r w:rsidR="00C82139" w:rsidRPr="009F5167">
        <w:rPr>
          <w:rFonts w:ascii="Arial" w:hAnsi="Arial" w:cs="Arial"/>
        </w:rPr>
        <w:t>), koordynator</w:t>
      </w:r>
      <w:r w:rsidR="007B0F3F" w:rsidRPr="009F5167">
        <w:rPr>
          <w:rFonts w:ascii="Arial" w:hAnsi="Arial" w:cs="Arial"/>
        </w:rPr>
        <w:t xml:space="preserve"> gminny</w:t>
      </w:r>
      <w:r w:rsidRPr="009F5167">
        <w:rPr>
          <w:rFonts w:ascii="Arial" w:hAnsi="Arial" w:cs="Arial"/>
        </w:rPr>
        <w:t xml:space="preserve"> jest zobowiązany do poinformowania o powyższym IZ RPO WP lub IP.</w:t>
      </w:r>
    </w:p>
    <w:p w14:paraId="35F92981" w14:textId="787F5571" w:rsidR="00205FC4" w:rsidRPr="009F5167" w:rsidRDefault="0054327D" w:rsidP="00782CD8">
      <w:pPr>
        <w:pStyle w:val="Akapitzlist"/>
        <w:numPr>
          <w:ilvl w:val="0"/>
          <w:numId w:val="20"/>
        </w:numPr>
        <w:tabs>
          <w:tab w:val="left" w:pos="567"/>
        </w:tabs>
        <w:spacing w:before="240" w:after="0"/>
        <w:rPr>
          <w:rFonts w:ascii="Arial" w:hAnsi="Arial" w:cs="Arial"/>
        </w:rPr>
      </w:pPr>
      <w:r w:rsidRPr="009F5167">
        <w:rPr>
          <w:rFonts w:ascii="Arial" w:hAnsi="Arial" w:cs="Arial"/>
          <w:b/>
          <w:bCs/>
        </w:rPr>
        <w:t xml:space="preserve"> </w:t>
      </w:r>
      <w:r w:rsidRPr="009F5167">
        <w:rPr>
          <w:rFonts w:ascii="Arial" w:hAnsi="Arial" w:cs="Arial"/>
        </w:rPr>
        <w:t>Dokumentacja podlegająca archiwizacji</w:t>
      </w:r>
    </w:p>
    <w:p w14:paraId="47FDBB46" w14:textId="466AB609" w:rsidR="00D62A7B" w:rsidRPr="009F5167" w:rsidRDefault="00D62A7B" w:rsidP="00782CD8">
      <w:pPr>
        <w:pStyle w:val="Akapitzlist"/>
        <w:numPr>
          <w:ilvl w:val="0"/>
          <w:numId w:val="43"/>
        </w:numPr>
        <w:tabs>
          <w:tab w:val="left" w:pos="567"/>
        </w:tabs>
        <w:spacing w:before="240" w:after="0"/>
        <w:rPr>
          <w:rFonts w:ascii="Arial" w:eastAsia="Times New Roman" w:hAnsi="Arial" w:cs="Arial"/>
          <w:lang w:eastAsia="pl-PL"/>
        </w:rPr>
      </w:pPr>
      <w:r w:rsidRPr="009F5167">
        <w:rPr>
          <w:rFonts w:ascii="Arial" w:hAnsi="Arial" w:cs="Arial"/>
        </w:rPr>
        <w:t xml:space="preserve">W ramach projektu </w:t>
      </w:r>
      <w:r w:rsidRPr="009F5167">
        <w:rPr>
          <w:rFonts w:ascii="Arial" w:eastAsia="Times New Roman" w:hAnsi="Arial" w:cs="Arial"/>
          <w:lang w:eastAsia="pl-PL"/>
        </w:rPr>
        <w:t xml:space="preserve">„Rejs po wiedzę – rozwój kompetencji kluczowych uczniów </w:t>
      </w:r>
      <w:r w:rsidRPr="009F5167">
        <w:rPr>
          <w:rFonts w:ascii="Arial" w:eastAsia="Times New Roman" w:hAnsi="Arial" w:cs="Arial"/>
          <w:lang w:eastAsia="pl-PL"/>
        </w:rPr>
        <w:br/>
        <w:t xml:space="preserve">i nauczycieli poprzez edukację morską i żeglarską na terenie Miasta Słupska oraz Gminy Słupsk i Gminy Kobylnica” Gmina Kobylnica zobowiązana jest przechowywać dokumentację obejmującą wydatki kwalifikowane. </w:t>
      </w:r>
    </w:p>
    <w:p w14:paraId="2B119E88" w14:textId="08FD9323" w:rsidR="00D62A7B" w:rsidRPr="009F5167" w:rsidRDefault="00D62A7B" w:rsidP="00782CD8">
      <w:pPr>
        <w:pStyle w:val="Akapitzlist"/>
        <w:numPr>
          <w:ilvl w:val="0"/>
          <w:numId w:val="43"/>
        </w:numPr>
        <w:tabs>
          <w:tab w:val="left" w:pos="567"/>
        </w:tabs>
        <w:spacing w:before="240" w:after="0"/>
        <w:rPr>
          <w:rFonts w:ascii="Arial" w:hAnsi="Arial" w:cs="Arial"/>
        </w:rPr>
      </w:pPr>
      <w:r w:rsidRPr="009F5167">
        <w:rPr>
          <w:rFonts w:ascii="Arial" w:hAnsi="Arial" w:cs="Arial"/>
        </w:rPr>
        <w:t>Dokumenty należy przechowywać albo w formie oryginałów albo ich uwierzytelnionych odpisów lub na powszechnie uznanych nośnikach danych, w tym jako elektroniczne wersje dokumentów oryginalnych lub dokumenty istniejące wyłącznie w wersji elektronicznej.</w:t>
      </w:r>
    </w:p>
    <w:p w14:paraId="03025380" w14:textId="7AC5F036" w:rsidR="00CD7555" w:rsidRPr="009F5167" w:rsidRDefault="00CD7555" w:rsidP="00782CD8">
      <w:pPr>
        <w:pStyle w:val="Akapitzlist"/>
        <w:numPr>
          <w:ilvl w:val="0"/>
          <w:numId w:val="43"/>
        </w:numPr>
        <w:tabs>
          <w:tab w:val="left" w:pos="567"/>
        </w:tabs>
        <w:spacing w:before="240" w:after="0"/>
        <w:rPr>
          <w:rFonts w:ascii="Arial" w:hAnsi="Arial" w:cs="Arial"/>
        </w:rPr>
      </w:pPr>
      <w:r w:rsidRPr="009F5167">
        <w:rPr>
          <w:rFonts w:ascii="Arial" w:hAnsi="Arial" w:cs="Arial"/>
        </w:rPr>
        <w:t>Wszystkie dokumenty dotyczące projektu umieszcza się w oddzielnych segregatorach, opatrzonych: tytułem projektu, nr umowy o dofinansowanie, datą trwałości projektu;</w:t>
      </w:r>
    </w:p>
    <w:p w14:paraId="57BA66B8" w14:textId="6724EE09" w:rsidR="00CD7555" w:rsidRPr="009F5167" w:rsidRDefault="00D62A7B" w:rsidP="00782CD8">
      <w:pPr>
        <w:pStyle w:val="Akapitzlist"/>
        <w:numPr>
          <w:ilvl w:val="0"/>
          <w:numId w:val="43"/>
        </w:numPr>
        <w:tabs>
          <w:tab w:val="left" w:pos="567"/>
        </w:tabs>
        <w:spacing w:before="240" w:after="0"/>
        <w:rPr>
          <w:rFonts w:ascii="Arial" w:hAnsi="Arial" w:cs="Arial"/>
        </w:rPr>
      </w:pPr>
      <w:r w:rsidRPr="009F5167">
        <w:rPr>
          <w:rFonts w:ascii="Arial" w:hAnsi="Arial" w:cs="Arial"/>
        </w:rPr>
        <w:t>Archiwizacji nie podlegają kopie dokumentów, których oryginały zostały wytworzone w czasie realizacji projektu</w:t>
      </w:r>
      <w:r w:rsidR="00842910" w:rsidRPr="009F5167">
        <w:rPr>
          <w:rFonts w:ascii="Arial" w:hAnsi="Arial" w:cs="Arial"/>
        </w:rPr>
        <w:t>.</w:t>
      </w:r>
    </w:p>
    <w:p w14:paraId="06D3F734" w14:textId="58C6AD8F" w:rsidR="00D62A7B" w:rsidRPr="009F5167" w:rsidRDefault="001316C2" w:rsidP="00782CD8">
      <w:pPr>
        <w:pStyle w:val="Akapitzlist"/>
        <w:numPr>
          <w:ilvl w:val="0"/>
          <w:numId w:val="43"/>
        </w:numPr>
        <w:tabs>
          <w:tab w:val="left" w:pos="567"/>
        </w:tabs>
        <w:spacing w:before="240" w:after="0"/>
        <w:rPr>
          <w:rFonts w:ascii="Arial" w:hAnsi="Arial" w:cs="Arial"/>
        </w:rPr>
      </w:pPr>
      <w:r w:rsidRPr="009F5167">
        <w:rPr>
          <w:rFonts w:ascii="Arial" w:hAnsi="Arial" w:cs="Arial"/>
        </w:rPr>
        <w:lastRenderedPageBreak/>
        <w:t>Dokumentacja związana z realizacją projektu zostaje podzielona na następujące grupy dokumentów:</w:t>
      </w:r>
    </w:p>
    <w:p w14:paraId="58FD26B5" w14:textId="25768BBC" w:rsidR="001316C2" w:rsidRPr="009F5167" w:rsidRDefault="001316C2" w:rsidP="00782CD8">
      <w:pPr>
        <w:pStyle w:val="Akapitzlist"/>
        <w:numPr>
          <w:ilvl w:val="0"/>
          <w:numId w:val="25"/>
        </w:numPr>
        <w:tabs>
          <w:tab w:val="left" w:pos="567"/>
        </w:tabs>
        <w:spacing w:before="240" w:after="0"/>
        <w:rPr>
          <w:rFonts w:ascii="Arial" w:hAnsi="Arial" w:cs="Arial"/>
        </w:rPr>
      </w:pPr>
      <w:r w:rsidRPr="009F5167">
        <w:rPr>
          <w:rFonts w:ascii="Arial" w:hAnsi="Arial" w:cs="Arial"/>
        </w:rPr>
        <w:t>Dokumentacja ogólna projektu;</w:t>
      </w:r>
    </w:p>
    <w:p w14:paraId="70673BD7" w14:textId="2F7367B9" w:rsidR="001316C2" w:rsidRPr="009F5167" w:rsidRDefault="001316C2" w:rsidP="00782CD8">
      <w:pPr>
        <w:pStyle w:val="Akapitzlist"/>
        <w:numPr>
          <w:ilvl w:val="0"/>
          <w:numId w:val="25"/>
        </w:numPr>
        <w:tabs>
          <w:tab w:val="left" w:pos="567"/>
        </w:tabs>
        <w:spacing w:before="240" w:after="0"/>
        <w:rPr>
          <w:rFonts w:ascii="Arial" w:hAnsi="Arial" w:cs="Arial"/>
        </w:rPr>
      </w:pPr>
      <w:r w:rsidRPr="009F5167">
        <w:rPr>
          <w:rFonts w:ascii="Arial" w:hAnsi="Arial" w:cs="Arial"/>
        </w:rPr>
        <w:t>Dokumentacja finansowo- księgowa;</w:t>
      </w:r>
    </w:p>
    <w:p w14:paraId="6FF62C11" w14:textId="4CA97F81" w:rsidR="001316C2" w:rsidRPr="009F5167" w:rsidRDefault="001316C2" w:rsidP="00782CD8">
      <w:pPr>
        <w:pStyle w:val="Akapitzlist"/>
        <w:numPr>
          <w:ilvl w:val="0"/>
          <w:numId w:val="25"/>
        </w:numPr>
        <w:tabs>
          <w:tab w:val="left" w:pos="567"/>
        </w:tabs>
        <w:spacing w:before="240" w:after="0"/>
        <w:rPr>
          <w:rFonts w:ascii="Arial" w:hAnsi="Arial" w:cs="Arial"/>
        </w:rPr>
      </w:pPr>
      <w:r w:rsidRPr="009F5167">
        <w:rPr>
          <w:rFonts w:ascii="Arial" w:hAnsi="Arial" w:cs="Arial"/>
        </w:rPr>
        <w:t>Dokumentacja merytoryczna;</w:t>
      </w:r>
    </w:p>
    <w:p w14:paraId="3C3B7248" w14:textId="52D768CD" w:rsidR="001316C2" w:rsidRPr="009F5167" w:rsidRDefault="001316C2" w:rsidP="00782CD8">
      <w:pPr>
        <w:pStyle w:val="Akapitzlist"/>
        <w:numPr>
          <w:ilvl w:val="0"/>
          <w:numId w:val="25"/>
        </w:numPr>
        <w:tabs>
          <w:tab w:val="left" w:pos="567"/>
        </w:tabs>
        <w:spacing w:before="240" w:after="0"/>
        <w:rPr>
          <w:rFonts w:ascii="Arial" w:hAnsi="Arial" w:cs="Arial"/>
        </w:rPr>
      </w:pPr>
      <w:r w:rsidRPr="009F5167">
        <w:rPr>
          <w:rFonts w:ascii="Arial" w:hAnsi="Arial" w:cs="Arial"/>
        </w:rPr>
        <w:t>Dokumentacja postępowań przetargowych;</w:t>
      </w:r>
    </w:p>
    <w:p w14:paraId="4AC490D9" w14:textId="48F15BC2" w:rsidR="00A23AA4" w:rsidRPr="009F5167" w:rsidRDefault="001316C2" w:rsidP="00782CD8">
      <w:pPr>
        <w:pStyle w:val="Akapitzlist"/>
        <w:numPr>
          <w:ilvl w:val="0"/>
          <w:numId w:val="25"/>
        </w:numPr>
        <w:tabs>
          <w:tab w:val="left" w:pos="567"/>
        </w:tabs>
        <w:spacing w:before="240" w:after="0"/>
        <w:rPr>
          <w:rFonts w:ascii="Arial" w:hAnsi="Arial" w:cs="Arial"/>
        </w:rPr>
      </w:pPr>
      <w:r w:rsidRPr="009F5167">
        <w:rPr>
          <w:rFonts w:ascii="Arial" w:hAnsi="Arial" w:cs="Arial"/>
        </w:rPr>
        <w:t xml:space="preserve">Inne dokumenty dotyczące </w:t>
      </w:r>
      <w:r w:rsidR="00842910" w:rsidRPr="009F5167">
        <w:rPr>
          <w:rFonts w:ascii="Arial" w:hAnsi="Arial" w:cs="Arial"/>
        </w:rPr>
        <w:t>projektu.</w:t>
      </w:r>
    </w:p>
    <w:p w14:paraId="5338C4BF" w14:textId="59F07128" w:rsidR="001316C2" w:rsidRPr="009F5167" w:rsidRDefault="001316C2" w:rsidP="00782CD8">
      <w:pPr>
        <w:pStyle w:val="Akapitzlist"/>
        <w:numPr>
          <w:ilvl w:val="0"/>
          <w:numId w:val="20"/>
        </w:numPr>
        <w:tabs>
          <w:tab w:val="left" w:pos="567"/>
        </w:tabs>
        <w:spacing w:before="240" w:after="0"/>
        <w:rPr>
          <w:rFonts w:ascii="Arial" w:hAnsi="Arial" w:cs="Arial"/>
        </w:rPr>
      </w:pPr>
      <w:r w:rsidRPr="009F5167">
        <w:rPr>
          <w:rFonts w:ascii="Arial" w:hAnsi="Arial" w:cs="Arial"/>
        </w:rPr>
        <w:t xml:space="preserve"> Podział Dokumentacji</w:t>
      </w:r>
    </w:p>
    <w:p w14:paraId="2B5EF776" w14:textId="77777777" w:rsidR="00E47E3A" w:rsidRPr="009F5167" w:rsidRDefault="001316C2" w:rsidP="00782CD8">
      <w:pPr>
        <w:pStyle w:val="Akapitzlist"/>
        <w:numPr>
          <w:ilvl w:val="0"/>
          <w:numId w:val="26"/>
        </w:numPr>
        <w:tabs>
          <w:tab w:val="left" w:pos="567"/>
        </w:tabs>
        <w:spacing w:before="240" w:after="0"/>
        <w:rPr>
          <w:rFonts w:ascii="Arial" w:hAnsi="Arial" w:cs="Arial"/>
        </w:rPr>
      </w:pPr>
      <w:r w:rsidRPr="009F5167">
        <w:rPr>
          <w:rFonts w:ascii="Arial" w:hAnsi="Arial" w:cs="Arial"/>
        </w:rPr>
        <w:t>Dokumentacja ogólna projektu, w szczególności:</w:t>
      </w:r>
    </w:p>
    <w:p w14:paraId="6A6BA22A" w14:textId="2737E92C" w:rsidR="00E47E3A" w:rsidRPr="009F5167" w:rsidRDefault="001316C2" w:rsidP="00782CD8">
      <w:pPr>
        <w:pStyle w:val="Akapitzlist"/>
        <w:numPr>
          <w:ilvl w:val="0"/>
          <w:numId w:val="44"/>
        </w:numPr>
        <w:tabs>
          <w:tab w:val="left" w:pos="567"/>
        </w:tabs>
        <w:spacing w:before="240" w:after="0"/>
        <w:rPr>
          <w:rFonts w:ascii="Arial" w:hAnsi="Arial" w:cs="Arial"/>
        </w:rPr>
      </w:pPr>
      <w:r w:rsidRPr="009F5167">
        <w:rPr>
          <w:rFonts w:ascii="Arial" w:hAnsi="Arial" w:cs="Arial"/>
        </w:rPr>
        <w:t>wniosek o dofinansowanie projektu wraz z załącznikami</w:t>
      </w:r>
      <w:r w:rsidR="00E47E3A" w:rsidRPr="009F5167">
        <w:rPr>
          <w:rFonts w:ascii="Arial" w:hAnsi="Arial" w:cs="Arial"/>
        </w:rPr>
        <w:t>;</w:t>
      </w:r>
    </w:p>
    <w:p w14:paraId="211BCD0E" w14:textId="2D5AD0FC" w:rsidR="00E47E3A" w:rsidRPr="009F5167" w:rsidRDefault="001316C2" w:rsidP="00782CD8">
      <w:pPr>
        <w:pStyle w:val="Akapitzlist"/>
        <w:numPr>
          <w:ilvl w:val="0"/>
          <w:numId w:val="44"/>
        </w:numPr>
        <w:tabs>
          <w:tab w:val="left" w:pos="567"/>
        </w:tabs>
        <w:spacing w:before="240" w:after="0"/>
        <w:rPr>
          <w:rFonts w:ascii="Arial" w:hAnsi="Arial" w:cs="Arial"/>
        </w:rPr>
      </w:pPr>
      <w:r w:rsidRPr="009F5167">
        <w:rPr>
          <w:rFonts w:ascii="Arial" w:hAnsi="Arial" w:cs="Arial"/>
        </w:rPr>
        <w:t>umowa o dofinansowanie projektu/decyzja o dofinansowaniu projektu</w:t>
      </w:r>
      <w:r w:rsidR="00E47E3A" w:rsidRPr="009F5167">
        <w:rPr>
          <w:rFonts w:ascii="Arial" w:hAnsi="Arial" w:cs="Arial"/>
        </w:rPr>
        <w:br/>
      </w:r>
      <w:r w:rsidRPr="009F5167">
        <w:rPr>
          <w:rFonts w:ascii="Arial" w:hAnsi="Arial" w:cs="Arial"/>
        </w:rPr>
        <w:t>a w przypadku dokonywania zmian w umowie/decyzji</w:t>
      </w:r>
      <w:r w:rsidR="00E47E3A" w:rsidRPr="009F5167">
        <w:rPr>
          <w:rFonts w:ascii="Arial" w:hAnsi="Arial" w:cs="Arial"/>
        </w:rPr>
        <w:t>;</w:t>
      </w:r>
      <w:r w:rsidRPr="009F5167">
        <w:rPr>
          <w:rFonts w:ascii="Arial" w:hAnsi="Arial" w:cs="Arial"/>
        </w:rPr>
        <w:t xml:space="preserve"> </w:t>
      </w:r>
    </w:p>
    <w:p w14:paraId="3EEEBFAF" w14:textId="4DA5C6A1" w:rsidR="00E47E3A" w:rsidRPr="009F5167" w:rsidRDefault="001316C2" w:rsidP="00782CD8">
      <w:pPr>
        <w:pStyle w:val="Akapitzlist"/>
        <w:numPr>
          <w:ilvl w:val="0"/>
          <w:numId w:val="44"/>
        </w:numPr>
        <w:tabs>
          <w:tab w:val="left" w:pos="567"/>
        </w:tabs>
        <w:spacing w:before="240" w:after="0"/>
        <w:rPr>
          <w:rFonts w:ascii="Arial" w:hAnsi="Arial" w:cs="Arial"/>
        </w:rPr>
      </w:pPr>
      <w:r w:rsidRPr="009F5167">
        <w:rPr>
          <w:rFonts w:ascii="Arial" w:hAnsi="Arial" w:cs="Arial"/>
        </w:rPr>
        <w:t>aneksy do umowy/decyzje zmieniające</w:t>
      </w:r>
      <w:r w:rsidR="00E47E3A" w:rsidRPr="009F5167">
        <w:rPr>
          <w:rFonts w:ascii="Arial" w:hAnsi="Arial" w:cs="Arial"/>
        </w:rPr>
        <w:t>;</w:t>
      </w:r>
    </w:p>
    <w:p w14:paraId="1D8255B0" w14:textId="13FFD795" w:rsidR="00E47E3A" w:rsidRPr="009F5167" w:rsidRDefault="001316C2" w:rsidP="00782CD8">
      <w:pPr>
        <w:pStyle w:val="Akapitzlist"/>
        <w:numPr>
          <w:ilvl w:val="0"/>
          <w:numId w:val="44"/>
        </w:numPr>
        <w:tabs>
          <w:tab w:val="left" w:pos="567"/>
        </w:tabs>
        <w:spacing w:before="240" w:after="0"/>
        <w:rPr>
          <w:rFonts w:ascii="Arial" w:hAnsi="Arial" w:cs="Arial"/>
        </w:rPr>
      </w:pPr>
      <w:r w:rsidRPr="009F5167">
        <w:rPr>
          <w:rFonts w:ascii="Arial" w:hAnsi="Arial" w:cs="Arial"/>
        </w:rPr>
        <w:t>wnioski o płatność, wnioski o zaliczkę, wnioski rozliczające zaliczkę wraz z załącznikami</w:t>
      </w:r>
      <w:r w:rsidR="00E47E3A" w:rsidRPr="009F5167">
        <w:rPr>
          <w:rFonts w:ascii="Arial" w:hAnsi="Arial" w:cs="Arial"/>
        </w:rPr>
        <w:t>;</w:t>
      </w:r>
    </w:p>
    <w:p w14:paraId="18392EF7" w14:textId="0935427F" w:rsidR="00E47E3A" w:rsidRPr="009F5167" w:rsidRDefault="001316C2" w:rsidP="00782CD8">
      <w:pPr>
        <w:pStyle w:val="Akapitzlist"/>
        <w:numPr>
          <w:ilvl w:val="0"/>
          <w:numId w:val="44"/>
        </w:numPr>
        <w:tabs>
          <w:tab w:val="left" w:pos="567"/>
        </w:tabs>
        <w:spacing w:before="240" w:after="0"/>
        <w:rPr>
          <w:rFonts w:ascii="Arial" w:hAnsi="Arial" w:cs="Arial"/>
        </w:rPr>
      </w:pPr>
      <w:r w:rsidRPr="009F5167">
        <w:rPr>
          <w:rFonts w:ascii="Arial" w:hAnsi="Arial" w:cs="Arial"/>
        </w:rPr>
        <w:t>informacje pokontrolne z kontroli przeprowadzonych przez IZ RPO WP/IP wraz</w:t>
      </w:r>
      <w:r w:rsidR="00E47E3A" w:rsidRPr="009F5167">
        <w:rPr>
          <w:rFonts w:ascii="Arial" w:hAnsi="Arial" w:cs="Arial"/>
        </w:rPr>
        <w:t xml:space="preserve"> </w:t>
      </w:r>
      <w:r w:rsidRPr="009F5167">
        <w:rPr>
          <w:rFonts w:ascii="Arial" w:hAnsi="Arial" w:cs="Arial"/>
        </w:rPr>
        <w:t>z ewentualnymi zastrzeżeniami, wyjaśnienia i uwagami składanymi do informacji pokontrolnych oraz dokumentacja potwierdzająca wykonanie</w:t>
      </w:r>
      <w:r w:rsidR="00843E44" w:rsidRPr="009F5167">
        <w:rPr>
          <w:rFonts w:ascii="Arial" w:hAnsi="Arial" w:cs="Arial"/>
        </w:rPr>
        <w:t xml:space="preserve"> </w:t>
      </w:r>
      <w:r w:rsidRPr="009F5167">
        <w:rPr>
          <w:rFonts w:ascii="Arial" w:hAnsi="Arial" w:cs="Arial"/>
        </w:rPr>
        <w:t xml:space="preserve">zaleceń i usunięcie stwierdzonych nieprawidłowości, </w:t>
      </w:r>
      <w:r w:rsidR="00E47E3A" w:rsidRPr="009F5167">
        <w:rPr>
          <w:rFonts w:ascii="Arial" w:hAnsi="Arial" w:cs="Arial"/>
        </w:rPr>
        <w:t xml:space="preserve">raporty </w:t>
      </w:r>
      <w:r w:rsidR="00022E76" w:rsidRPr="009F5167">
        <w:rPr>
          <w:rFonts w:ascii="Arial" w:hAnsi="Arial" w:cs="Arial"/>
        </w:rPr>
        <w:br/>
      </w:r>
      <w:r w:rsidR="00E47E3A" w:rsidRPr="009F5167">
        <w:rPr>
          <w:rFonts w:ascii="Arial" w:hAnsi="Arial" w:cs="Arial"/>
        </w:rPr>
        <w:t>o nieprawidłowościach;</w:t>
      </w:r>
    </w:p>
    <w:p w14:paraId="28F987BA" w14:textId="7E4F6A33" w:rsidR="00E47E3A" w:rsidRPr="009F5167" w:rsidRDefault="00E47E3A" w:rsidP="00782CD8">
      <w:pPr>
        <w:pStyle w:val="Akapitzlist"/>
        <w:numPr>
          <w:ilvl w:val="0"/>
          <w:numId w:val="44"/>
        </w:numPr>
        <w:tabs>
          <w:tab w:val="left" w:pos="567"/>
        </w:tabs>
        <w:spacing w:before="240" w:after="0"/>
        <w:rPr>
          <w:rFonts w:ascii="Arial" w:hAnsi="Arial" w:cs="Arial"/>
        </w:rPr>
      </w:pPr>
      <w:r w:rsidRPr="009F5167">
        <w:rPr>
          <w:rFonts w:ascii="Arial" w:hAnsi="Arial" w:cs="Arial"/>
        </w:rPr>
        <w:t xml:space="preserve">informacje z kontroli przeprowadzonych przez uprawnione do tego podmioty (informacje pokontrolne, sprawozdania z audytu, protokoły, informacje </w:t>
      </w:r>
      <w:r w:rsidRPr="009F5167">
        <w:rPr>
          <w:rFonts w:ascii="Arial" w:hAnsi="Arial" w:cs="Arial"/>
        </w:rPr>
        <w:br/>
        <w:t>o wynikach kontroli, zalecenia pokontrolne wraz z dokumentacją potwierdzającą wykonanie zaleceń i usunięcie stwierdzonych nieprawidłowości);</w:t>
      </w:r>
    </w:p>
    <w:p w14:paraId="3B731719" w14:textId="28007A23" w:rsidR="001316C2" w:rsidRPr="009F5167" w:rsidRDefault="001316C2" w:rsidP="00782CD8">
      <w:pPr>
        <w:pStyle w:val="Akapitzlist"/>
        <w:numPr>
          <w:ilvl w:val="0"/>
          <w:numId w:val="44"/>
        </w:numPr>
        <w:tabs>
          <w:tab w:val="left" w:pos="567"/>
        </w:tabs>
        <w:spacing w:before="240" w:after="0"/>
        <w:rPr>
          <w:rFonts w:ascii="Arial" w:hAnsi="Arial" w:cs="Arial"/>
        </w:rPr>
      </w:pPr>
      <w:r w:rsidRPr="009F5167">
        <w:rPr>
          <w:rFonts w:ascii="Arial" w:hAnsi="Arial" w:cs="Arial"/>
        </w:rPr>
        <w:t>korespondencja dotycząca projektu;</w:t>
      </w:r>
    </w:p>
    <w:p w14:paraId="355A6828" w14:textId="45D4D861" w:rsidR="00E47E3A" w:rsidRPr="009F5167" w:rsidRDefault="007B0F3F" w:rsidP="00782CD8">
      <w:pPr>
        <w:pStyle w:val="Akapitzlist"/>
        <w:numPr>
          <w:ilvl w:val="0"/>
          <w:numId w:val="44"/>
        </w:numPr>
        <w:tabs>
          <w:tab w:val="left" w:pos="567"/>
        </w:tabs>
        <w:spacing w:before="240" w:after="0"/>
        <w:rPr>
          <w:rFonts w:ascii="Arial" w:hAnsi="Arial" w:cs="Arial"/>
        </w:rPr>
      </w:pPr>
      <w:r w:rsidRPr="009F5167">
        <w:rPr>
          <w:rFonts w:ascii="Arial" w:hAnsi="Arial" w:cs="Arial"/>
        </w:rPr>
        <w:t>d</w:t>
      </w:r>
      <w:r w:rsidR="00EF4FDA" w:rsidRPr="009F5167">
        <w:rPr>
          <w:rFonts w:ascii="Arial" w:hAnsi="Arial" w:cs="Arial"/>
        </w:rPr>
        <w:t>okumentacja dotycząca ochrony danych osobowych (u</w:t>
      </w:r>
      <w:r w:rsidR="00E47E3A" w:rsidRPr="009F5167">
        <w:rPr>
          <w:rFonts w:ascii="Arial" w:hAnsi="Arial" w:cs="Arial"/>
        </w:rPr>
        <w:t>poważnienia do przetwarzania Danych Osobowych</w:t>
      </w:r>
      <w:r w:rsidR="00EF4FDA" w:rsidRPr="009F5167">
        <w:rPr>
          <w:rFonts w:ascii="Arial" w:hAnsi="Arial" w:cs="Arial"/>
        </w:rPr>
        <w:t>)</w:t>
      </w:r>
      <w:r w:rsidR="001021A5" w:rsidRPr="009F5167">
        <w:rPr>
          <w:rFonts w:ascii="Arial" w:hAnsi="Arial" w:cs="Arial"/>
        </w:rPr>
        <w:t>.</w:t>
      </w:r>
    </w:p>
    <w:p w14:paraId="0EC1FB32" w14:textId="2F4A4C61" w:rsidR="00E47E3A" w:rsidRPr="009F5167" w:rsidRDefault="00E47E3A" w:rsidP="00782CD8">
      <w:pPr>
        <w:pStyle w:val="Akapitzlist"/>
        <w:numPr>
          <w:ilvl w:val="0"/>
          <w:numId w:val="26"/>
        </w:numPr>
        <w:tabs>
          <w:tab w:val="left" w:pos="567"/>
        </w:tabs>
        <w:spacing w:before="240" w:after="0"/>
        <w:rPr>
          <w:rFonts w:ascii="Arial" w:hAnsi="Arial" w:cs="Arial"/>
        </w:rPr>
      </w:pPr>
      <w:r w:rsidRPr="009F5167">
        <w:rPr>
          <w:rFonts w:ascii="Arial" w:hAnsi="Arial" w:cs="Arial"/>
        </w:rPr>
        <w:t>Dokumentacja finansowo- księgowa, w szczególności:</w:t>
      </w:r>
    </w:p>
    <w:p w14:paraId="5060FCAE" w14:textId="2480FD7B" w:rsidR="00E47E3A" w:rsidRPr="009F5167" w:rsidRDefault="007B0F3F" w:rsidP="00782CD8">
      <w:pPr>
        <w:pStyle w:val="Akapitzlist"/>
        <w:numPr>
          <w:ilvl w:val="0"/>
          <w:numId w:val="45"/>
        </w:numPr>
        <w:tabs>
          <w:tab w:val="left" w:pos="567"/>
        </w:tabs>
        <w:spacing w:before="240" w:after="0"/>
        <w:rPr>
          <w:rFonts w:ascii="Arial" w:hAnsi="Arial" w:cs="Arial"/>
        </w:rPr>
      </w:pPr>
      <w:r w:rsidRPr="009F5167">
        <w:rPr>
          <w:rFonts w:ascii="Arial" w:hAnsi="Arial" w:cs="Arial"/>
        </w:rPr>
        <w:t>p</w:t>
      </w:r>
      <w:r w:rsidR="00E47E3A" w:rsidRPr="009F5167">
        <w:rPr>
          <w:rFonts w:ascii="Arial" w:hAnsi="Arial" w:cs="Arial"/>
        </w:rPr>
        <w:t>olityka rachunkowości;</w:t>
      </w:r>
    </w:p>
    <w:p w14:paraId="614370A7" w14:textId="6728D308" w:rsidR="00E47E3A" w:rsidRPr="009F5167" w:rsidRDefault="00E47E3A" w:rsidP="00782CD8">
      <w:pPr>
        <w:pStyle w:val="Akapitzlist"/>
        <w:numPr>
          <w:ilvl w:val="0"/>
          <w:numId w:val="45"/>
        </w:numPr>
        <w:tabs>
          <w:tab w:val="left" w:pos="567"/>
        </w:tabs>
        <w:spacing w:before="240" w:after="0"/>
        <w:rPr>
          <w:rFonts w:ascii="Arial" w:hAnsi="Arial" w:cs="Arial"/>
        </w:rPr>
      </w:pPr>
      <w:r w:rsidRPr="009F5167">
        <w:rPr>
          <w:rFonts w:ascii="Arial" w:hAnsi="Arial" w:cs="Arial"/>
        </w:rPr>
        <w:t>zakładowy plan kont</w:t>
      </w:r>
      <w:r w:rsidR="001021A5" w:rsidRPr="009F5167">
        <w:rPr>
          <w:rFonts w:ascii="Arial" w:hAnsi="Arial" w:cs="Arial"/>
        </w:rPr>
        <w:t>;</w:t>
      </w:r>
    </w:p>
    <w:p w14:paraId="6EEC2371" w14:textId="5F2D5698" w:rsidR="00E47E3A" w:rsidRPr="009F5167" w:rsidRDefault="00E47E3A" w:rsidP="00782CD8">
      <w:pPr>
        <w:pStyle w:val="Akapitzlist"/>
        <w:numPr>
          <w:ilvl w:val="0"/>
          <w:numId w:val="45"/>
        </w:numPr>
        <w:tabs>
          <w:tab w:val="left" w:pos="567"/>
        </w:tabs>
        <w:spacing w:before="240" w:after="0"/>
        <w:rPr>
          <w:rFonts w:ascii="Arial" w:hAnsi="Arial" w:cs="Arial"/>
        </w:rPr>
      </w:pPr>
      <w:r w:rsidRPr="009F5167">
        <w:rPr>
          <w:rFonts w:ascii="Arial" w:hAnsi="Arial" w:cs="Arial"/>
        </w:rPr>
        <w:t>dokumenty potwierdzające poniesienie wydatku (faktury, rachunki, paragony, listy płac, deklaracje ZUS, US, polecenia księgowania PK, potwierdzenie przelewu/wpłata gotówki, wyciągi z rachunku bankowego, itp.);</w:t>
      </w:r>
    </w:p>
    <w:p w14:paraId="695FE679" w14:textId="7DE5F404" w:rsidR="00E47E3A" w:rsidRPr="009F5167" w:rsidRDefault="00E47E3A" w:rsidP="00782CD8">
      <w:pPr>
        <w:pStyle w:val="Akapitzlist"/>
        <w:numPr>
          <w:ilvl w:val="0"/>
          <w:numId w:val="45"/>
        </w:numPr>
        <w:tabs>
          <w:tab w:val="left" w:pos="567"/>
        </w:tabs>
        <w:spacing w:before="240" w:after="0"/>
        <w:rPr>
          <w:rFonts w:ascii="Arial" w:hAnsi="Arial" w:cs="Arial"/>
        </w:rPr>
      </w:pPr>
      <w:r w:rsidRPr="009F5167">
        <w:rPr>
          <w:rFonts w:ascii="Arial" w:hAnsi="Arial" w:cs="Arial"/>
        </w:rPr>
        <w:t>wydruki z ewidencji księgowej, ewidencja środków trwałych oraz wartości niematerialnych i trwałych</w:t>
      </w:r>
      <w:r w:rsidR="00911526" w:rsidRPr="009F5167">
        <w:rPr>
          <w:rFonts w:ascii="Arial" w:hAnsi="Arial" w:cs="Arial"/>
        </w:rPr>
        <w:t>;</w:t>
      </w:r>
      <w:r w:rsidRPr="009F5167">
        <w:rPr>
          <w:rFonts w:ascii="Arial" w:hAnsi="Arial" w:cs="Arial"/>
        </w:rPr>
        <w:t xml:space="preserve"> </w:t>
      </w:r>
    </w:p>
    <w:p w14:paraId="5C1A7110" w14:textId="2434C1D5" w:rsidR="00E47E3A" w:rsidRPr="009F5167" w:rsidRDefault="00E47E3A" w:rsidP="00782CD8">
      <w:pPr>
        <w:pStyle w:val="Akapitzlist"/>
        <w:numPr>
          <w:ilvl w:val="0"/>
          <w:numId w:val="45"/>
        </w:numPr>
        <w:tabs>
          <w:tab w:val="left" w:pos="567"/>
        </w:tabs>
        <w:spacing w:before="240" w:after="0"/>
        <w:rPr>
          <w:rFonts w:ascii="Arial" w:hAnsi="Arial" w:cs="Arial"/>
        </w:rPr>
      </w:pPr>
      <w:r w:rsidRPr="009F5167">
        <w:rPr>
          <w:rFonts w:ascii="Arial" w:hAnsi="Arial" w:cs="Arial"/>
        </w:rPr>
        <w:t>wydruki operacji gospodarczych dotyczących realizowanego proj</w:t>
      </w:r>
      <w:r w:rsidR="00911526" w:rsidRPr="009F5167">
        <w:rPr>
          <w:rFonts w:ascii="Arial" w:hAnsi="Arial" w:cs="Arial"/>
        </w:rPr>
        <w:t>ektu</w:t>
      </w:r>
      <w:r w:rsidR="001021A5" w:rsidRPr="009F5167">
        <w:rPr>
          <w:rFonts w:ascii="Arial" w:hAnsi="Arial" w:cs="Arial"/>
        </w:rPr>
        <w:t>.</w:t>
      </w:r>
    </w:p>
    <w:p w14:paraId="41AA7862" w14:textId="68D59228" w:rsidR="00911526" w:rsidRPr="009F5167" w:rsidRDefault="00911526" w:rsidP="00782CD8">
      <w:pPr>
        <w:pStyle w:val="Akapitzlist"/>
        <w:numPr>
          <w:ilvl w:val="0"/>
          <w:numId w:val="26"/>
        </w:numPr>
        <w:tabs>
          <w:tab w:val="left" w:pos="567"/>
        </w:tabs>
        <w:spacing w:before="240" w:after="0"/>
        <w:rPr>
          <w:rFonts w:ascii="Arial" w:hAnsi="Arial" w:cs="Arial"/>
        </w:rPr>
      </w:pPr>
      <w:r w:rsidRPr="009F5167">
        <w:rPr>
          <w:rFonts w:ascii="Arial" w:hAnsi="Arial" w:cs="Arial"/>
        </w:rPr>
        <w:t>Dokumentacja merytoryczna</w:t>
      </w:r>
      <w:r w:rsidR="007B0F3F" w:rsidRPr="009F5167">
        <w:rPr>
          <w:rFonts w:ascii="Arial" w:hAnsi="Arial" w:cs="Arial"/>
        </w:rPr>
        <w:t xml:space="preserve"> </w:t>
      </w:r>
      <w:r w:rsidRPr="009F5167">
        <w:rPr>
          <w:rFonts w:ascii="Arial" w:hAnsi="Arial" w:cs="Arial"/>
        </w:rPr>
        <w:t xml:space="preserve">projektu, </w:t>
      </w:r>
      <w:r w:rsidR="007B0F3F" w:rsidRPr="009F5167">
        <w:rPr>
          <w:rFonts w:ascii="Arial" w:hAnsi="Arial" w:cs="Arial"/>
        </w:rPr>
        <w:t xml:space="preserve">z podziałem na poszczególne </w:t>
      </w:r>
      <w:r w:rsidR="00843E44" w:rsidRPr="009F5167">
        <w:rPr>
          <w:rFonts w:ascii="Arial" w:hAnsi="Arial" w:cs="Arial"/>
        </w:rPr>
        <w:t>szkoły:</w:t>
      </w:r>
    </w:p>
    <w:p w14:paraId="16B2E130" w14:textId="7DC3C23A" w:rsidR="00911526" w:rsidRPr="009F5167" w:rsidRDefault="008118B2" w:rsidP="00782CD8">
      <w:pPr>
        <w:pStyle w:val="Akapitzlist"/>
        <w:numPr>
          <w:ilvl w:val="0"/>
          <w:numId w:val="46"/>
        </w:numPr>
        <w:tabs>
          <w:tab w:val="left" w:pos="567"/>
        </w:tabs>
        <w:spacing w:before="240" w:after="0"/>
        <w:rPr>
          <w:rFonts w:ascii="Arial" w:hAnsi="Arial" w:cs="Arial"/>
        </w:rPr>
      </w:pPr>
      <w:r w:rsidRPr="009F5167">
        <w:rPr>
          <w:rFonts w:ascii="Arial" w:hAnsi="Arial" w:cs="Arial"/>
        </w:rPr>
        <w:t>Oryginały dokumentów potwierdzających kwalifikowalność uczestników</w:t>
      </w:r>
      <w:r w:rsidR="00654A9F" w:rsidRPr="009F5167">
        <w:rPr>
          <w:rFonts w:ascii="Arial" w:hAnsi="Arial" w:cs="Arial"/>
        </w:rPr>
        <w:t xml:space="preserve"> </w:t>
      </w:r>
      <w:r w:rsidRPr="009F5167">
        <w:rPr>
          <w:rFonts w:ascii="Arial" w:hAnsi="Arial" w:cs="Arial"/>
        </w:rPr>
        <w:t>( formularze, deklaracje uczestnictwa, regulaminy, oświadczenia</w:t>
      </w:r>
      <w:r w:rsidR="00654A9F" w:rsidRPr="009F5167">
        <w:rPr>
          <w:rFonts w:ascii="Arial" w:hAnsi="Arial" w:cs="Arial"/>
        </w:rPr>
        <w:t>);</w:t>
      </w:r>
    </w:p>
    <w:p w14:paraId="6D6F9ED3" w14:textId="68DA5221" w:rsidR="00654A9F" w:rsidRPr="009F5167" w:rsidRDefault="00654A9F" w:rsidP="00782CD8">
      <w:pPr>
        <w:pStyle w:val="Akapitzlist"/>
        <w:numPr>
          <w:ilvl w:val="0"/>
          <w:numId w:val="46"/>
        </w:numPr>
        <w:tabs>
          <w:tab w:val="left" w:pos="567"/>
        </w:tabs>
        <w:spacing w:before="240" w:after="0"/>
        <w:rPr>
          <w:rFonts w:ascii="Arial" w:hAnsi="Arial" w:cs="Arial"/>
        </w:rPr>
      </w:pPr>
      <w:r w:rsidRPr="009F5167">
        <w:rPr>
          <w:rFonts w:ascii="Arial" w:hAnsi="Arial" w:cs="Arial"/>
        </w:rPr>
        <w:t xml:space="preserve">Oryginały dokumentów dotyczących form wsparcia </w:t>
      </w:r>
      <w:r w:rsidR="00CD14D1" w:rsidRPr="009F5167">
        <w:rPr>
          <w:rFonts w:ascii="Arial" w:hAnsi="Arial" w:cs="Arial"/>
        </w:rPr>
        <w:t>(dzienniki</w:t>
      </w:r>
      <w:r w:rsidRPr="009F5167">
        <w:rPr>
          <w:rFonts w:ascii="Arial" w:hAnsi="Arial" w:cs="Arial"/>
        </w:rPr>
        <w:t xml:space="preserve"> zajęć, potwierdzenia odbioru materiałów dydaktycznych/pomocy, harmonogramy zajęć, dokumenty potwierdzające kwalifikacje do zajęć, prace uczniów i inne ich </w:t>
      </w:r>
      <w:r w:rsidR="00CD14D1" w:rsidRPr="009F5167">
        <w:rPr>
          <w:rFonts w:ascii="Arial" w:hAnsi="Arial" w:cs="Arial"/>
        </w:rPr>
        <w:t>wytwory,</w:t>
      </w:r>
      <w:r w:rsidRPr="009F5167">
        <w:rPr>
          <w:rFonts w:ascii="Arial" w:hAnsi="Arial" w:cs="Arial"/>
        </w:rPr>
        <w:t xml:space="preserve"> dokumentacja fotograficzna;</w:t>
      </w:r>
    </w:p>
    <w:p w14:paraId="3E0A7524" w14:textId="15139158" w:rsidR="00654A9F" w:rsidRPr="009F5167" w:rsidRDefault="00654A9F" w:rsidP="00782CD8">
      <w:pPr>
        <w:pStyle w:val="Akapitzlist"/>
        <w:numPr>
          <w:ilvl w:val="0"/>
          <w:numId w:val="46"/>
        </w:numPr>
        <w:tabs>
          <w:tab w:val="left" w:pos="567"/>
        </w:tabs>
        <w:spacing w:before="240" w:after="0"/>
        <w:rPr>
          <w:rFonts w:ascii="Arial" w:hAnsi="Arial" w:cs="Arial"/>
        </w:rPr>
      </w:pPr>
      <w:r w:rsidRPr="009F5167">
        <w:rPr>
          <w:rFonts w:ascii="Arial" w:hAnsi="Arial" w:cs="Arial"/>
        </w:rPr>
        <w:t xml:space="preserve">Oryginały dokumentów potwierdzających przeprowadzenie działań promocyjno-informacyjnych </w:t>
      </w:r>
      <w:r w:rsidR="00CD14D1" w:rsidRPr="009F5167">
        <w:rPr>
          <w:rFonts w:ascii="Arial" w:hAnsi="Arial" w:cs="Arial"/>
        </w:rPr>
        <w:t>(oryginały</w:t>
      </w:r>
      <w:r w:rsidRPr="009F5167">
        <w:rPr>
          <w:rFonts w:ascii="Arial" w:hAnsi="Arial" w:cs="Arial"/>
        </w:rPr>
        <w:t xml:space="preserve"> gazet, czasopism w których zamieszczono ogłoszenia i inne informacje dotyczące projektu, </w:t>
      </w:r>
      <w:r w:rsidRPr="009F5167">
        <w:rPr>
          <w:rFonts w:ascii="Arial" w:hAnsi="Arial" w:cs="Arial"/>
        </w:rPr>
        <w:lastRenderedPageBreak/>
        <w:t xml:space="preserve">dokumentacja fotograficzna, wydruki ze stron </w:t>
      </w:r>
      <w:r w:rsidR="00CD14D1" w:rsidRPr="009F5167">
        <w:rPr>
          <w:rFonts w:ascii="Arial" w:hAnsi="Arial" w:cs="Arial"/>
        </w:rPr>
        <w:t>internetowych,</w:t>
      </w:r>
      <w:r w:rsidRPr="009F5167">
        <w:rPr>
          <w:rFonts w:ascii="Arial" w:hAnsi="Arial" w:cs="Arial"/>
        </w:rPr>
        <w:t xml:space="preserve"> na których zamieszczono informacje </w:t>
      </w:r>
      <w:r w:rsidR="00CD14D1" w:rsidRPr="009F5167">
        <w:rPr>
          <w:rFonts w:ascii="Arial" w:hAnsi="Arial" w:cs="Arial"/>
        </w:rPr>
        <w:t>promocyjne,</w:t>
      </w:r>
      <w:r w:rsidRPr="009F5167">
        <w:rPr>
          <w:rFonts w:ascii="Arial" w:hAnsi="Arial" w:cs="Arial"/>
        </w:rPr>
        <w:t xml:space="preserve"> inne dowody dotyczące promocji projektu);</w:t>
      </w:r>
    </w:p>
    <w:p w14:paraId="4C3DD108" w14:textId="2BCA72E9" w:rsidR="00654A9F" w:rsidRPr="009F5167" w:rsidRDefault="00654A9F" w:rsidP="001021A5">
      <w:pPr>
        <w:pStyle w:val="Akapitzlist"/>
        <w:numPr>
          <w:ilvl w:val="0"/>
          <w:numId w:val="29"/>
        </w:numPr>
        <w:tabs>
          <w:tab w:val="left" w:pos="567"/>
        </w:tabs>
        <w:spacing w:before="240" w:after="0"/>
        <w:jc w:val="both"/>
        <w:rPr>
          <w:rFonts w:ascii="Arial" w:hAnsi="Arial" w:cs="Arial"/>
        </w:rPr>
      </w:pPr>
      <w:r w:rsidRPr="009F5167">
        <w:rPr>
          <w:rFonts w:ascii="Arial" w:hAnsi="Arial" w:cs="Arial"/>
        </w:rPr>
        <w:t>dokumenty dotyczące zakupów sprzętu i wyposażenia (świadectwa, certyfikaty, gwarancje, licencje, protokoły odbioru);</w:t>
      </w:r>
    </w:p>
    <w:p w14:paraId="79DE88A7" w14:textId="3E4B5E1C" w:rsidR="00654A9F" w:rsidRPr="009F5167" w:rsidRDefault="00654A9F" w:rsidP="001021A5">
      <w:pPr>
        <w:pStyle w:val="Akapitzlist"/>
        <w:numPr>
          <w:ilvl w:val="0"/>
          <w:numId w:val="29"/>
        </w:numPr>
        <w:tabs>
          <w:tab w:val="left" w:pos="567"/>
        </w:tabs>
        <w:spacing w:before="240" w:after="0"/>
        <w:jc w:val="both"/>
        <w:rPr>
          <w:rFonts w:ascii="Arial" w:hAnsi="Arial" w:cs="Arial"/>
        </w:rPr>
      </w:pPr>
      <w:r w:rsidRPr="009F5167">
        <w:rPr>
          <w:rFonts w:ascii="Arial" w:hAnsi="Arial" w:cs="Arial"/>
        </w:rPr>
        <w:t>regulaminy wynagradzania pracowników w przypadku kwalifikowalnych kosztów wynagrodzeń;</w:t>
      </w:r>
    </w:p>
    <w:p w14:paraId="6C663083" w14:textId="07EFC25B" w:rsidR="00654A9F" w:rsidRPr="009F5167" w:rsidRDefault="00EF4FDA" w:rsidP="001021A5">
      <w:pPr>
        <w:pStyle w:val="Akapitzlist"/>
        <w:numPr>
          <w:ilvl w:val="0"/>
          <w:numId w:val="29"/>
        </w:numPr>
        <w:tabs>
          <w:tab w:val="left" w:pos="567"/>
        </w:tabs>
        <w:spacing w:before="240" w:after="0"/>
        <w:jc w:val="both"/>
        <w:rPr>
          <w:rFonts w:ascii="Arial" w:hAnsi="Arial" w:cs="Arial"/>
        </w:rPr>
      </w:pPr>
      <w:r w:rsidRPr="009F5167">
        <w:rPr>
          <w:rFonts w:ascii="Arial" w:hAnsi="Arial" w:cs="Arial"/>
        </w:rPr>
        <w:t>oryginały</w:t>
      </w:r>
      <w:r w:rsidR="00654A9F" w:rsidRPr="009F5167">
        <w:rPr>
          <w:rFonts w:ascii="Arial" w:hAnsi="Arial" w:cs="Arial"/>
        </w:rPr>
        <w:t xml:space="preserve"> dokumentów potwierdzających przeprowadzenie działań o charakterze </w:t>
      </w:r>
      <w:r w:rsidRPr="009F5167">
        <w:rPr>
          <w:rFonts w:ascii="Arial" w:hAnsi="Arial" w:cs="Arial"/>
        </w:rPr>
        <w:t xml:space="preserve">monitorującym i ewaluacyjnym </w:t>
      </w:r>
      <w:r w:rsidR="00CD14D1" w:rsidRPr="009F5167">
        <w:rPr>
          <w:rFonts w:ascii="Arial" w:hAnsi="Arial" w:cs="Arial"/>
        </w:rPr>
        <w:t>(ankiety</w:t>
      </w:r>
      <w:r w:rsidRPr="009F5167">
        <w:rPr>
          <w:rFonts w:ascii="Arial" w:hAnsi="Arial" w:cs="Arial"/>
        </w:rPr>
        <w:t>, raporty, wykazy, zestawienia i inne opracowania);</w:t>
      </w:r>
    </w:p>
    <w:p w14:paraId="02341250" w14:textId="0A32FB83" w:rsidR="00EF4FDA" w:rsidRPr="009F5167" w:rsidRDefault="00EF4FDA" w:rsidP="001021A5">
      <w:pPr>
        <w:pStyle w:val="Akapitzlist"/>
        <w:numPr>
          <w:ilvl w:val="0"/>
          <w:numId w:val="29"/>
        </w:numPr>
        <w:tabs>
          <w:tab w:val="left" w:pos="567"/>
        </w:tabs>
        <w:spacing w:before="240" w:after="0"/>
        <w:jc w:val="both"/>
        <w:rPr>
          <w:rFonts w:ascii="Arial" w:hAnsi="Arial" w:cs="Arial"/>
        </w:rPr>
      </w:pPr>
      <w:r w:rsidRPr="009F5167">
        <w:rPr>
          <w:rFonts w:ascii="Arial" w:hAnsi="Arial" w:cs="Arial"/>
        </w:rPr>
        <w:t xml:space="preserve">umowy wraz z aneksami zawarte w </w:t>
      </w:r>
      <w:r w:rsidR="00341EBD" w:rsidRPr="009F5167">
        <w:rPr>
          <w:rFonts w:ascii="Arial" w:hAnsi="Arial" w:cs="Arial"/>
        </w:rPr>
        <w:t>związku realizowanym</w:t>
      </w:r>
      <w:r w:rsidRPr="009F5167">
        <w:rPr>
          <w:rFonts w:ascii="Arial" w:hAnsi="Arial" w:cs="Arial"/>
        </w:rPr>
        <w:t xml:space="preserve"> projektem;</w:t>
      </w:r>
    </w:p>
    <w:p w14:paraId="56F04A27" w14:textId="3A722D92" w:rsidR="00EF4FDA" w:rsidRPr="009F5167" w:rsidRDefault="00EF4FDA" w:rsidP="001021A5">
      <w:pPr>
        <w:pStyle w:val="Akapitzlist"/>
        <w:numPr>
          <w:ilvl w:val="0"/>
          <w:numId w:val="29"/>
        </w:numPr>
        <w:tabs>
          <w:tab w:val="left" w:pos="567"/>
        </w:tabs>
        <w:spacing w:before="240" w:after="0"/>
        <w:jc w:val="both"/>
        <w:rPr>
          <w:rFonts w:ascii="Arial" w:hAnsi="Arial" w:cs="Arial"/>
        </w:rPr>
      </w:pPr>
      <w:r w:rsidRPr="009F5167">
        <w:rPr>
          <w:rFonts w:ascii="Arial" w:hAnsi="Arial" w:cs="Arial"/>
        </w:rPr>
        <w:t>inne dokumenty związane z realizacją projektu niewymienione wyżej</w:t>
      </w:r>
    </w:p>
    <w:p w14:paraId="3EB2DF8C" w14:textId="5406C2B7" w:rsidR="00EF4FDA" w:rsidRPr="009F5167" w:rsidRDefault="00EF4FDA" w:rsidP="001021A5">
      <w:pPr>
        <w:pStyle w:val="Akapitzlist"/>
        <w:numPr>
          <w:ilvl w:val="0"/>
          <w:numId w:val="26"/>
        </w:numPr>
        <w:tabs>
          <w:tab w:val="left" w:pos="567"/>
        </w:tabs>
        <w:spacing w:before="240" w:after="0"/>
        <w:jc w:val="both"/>
        <w:rPr>
          <w:rFonts w:ascii="Arial" w:hAnsi="Arial" w:cs="Arial"/>
        </w:rPr>
      </w:pPr>
      <w:r w:rsidRPr="009F5167">
        <w:rPr>
          <w:rFonts w:ascii="Arial" w:hAnsi="Arial" w:cs="Arial"/>
        </w:rPr>
        <w:t>Dokumentacja postępowań przetargowych, w szczególności:</w:t>
      </w:r>
    </w:p>
    <w:p w14:paraId="2268C8F0" w14:textId="3B5A14C4"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Wniosek o wszczęcie postępowania o udzielenie zamówienia publicznego wraz z załącznikami;</w:t>
      </w:r>
    </w:p>
    <w:p w14:paraId="09DB6CC9" w14:textId="0CBE4000"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Specyfikację Istotnych Warunków Zamówienia lub Zaproszenie do złożenia oferty wraz z załącznikami;</w:t>
      </w:r>
    </w:p>
    <w:p w14:paraId="79A9E636" w14:textId="16FCDFC0"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Ogłoszenie o wszczęciu postępowania (ogłoszenie zamieszczone na tablicy ogłoszeń, na stronie internetowej Zamawiającego)</w:t>
      </w:r>
      <w:r w:rsidR="001021A5" w:rsidRPr="009F5167">
        <w:rPr>
          <w:rFonts w:ascii="Arial" w:hAnsi="Arial" w:cs="Arial"/>
        </w:rPr>
        <w:t>;</w:t>
      </w:r>
    </w:p>
    <w:p w14:paraId="2862DDC8" w14:textId="77777777"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 xml:space="preserve">ogłoszenie o udzieleniu zamówienia wraz z dowodami jego zamieszczenia lub publikacji; </w:t>
      </w:r>
    </w:p>
    <w:p w14:paraId="59E154E6" w14:textId="43AF2D43"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Informację o wyborze najkorzystniejszej oferty, o wykluczeniu lub odrzuceniu ofert, informację o unieważnieniu postępowania;</w:t>
      </w:r>
    </w:p>
    <w:p w14:paraId="32684AF8" w14:textId="35C602CF"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Protokół z postępowania wraz z załącznikami;</w:t>
      </w:r>
    </w:p>
    <w:p w14:paraId="08668F27" w14:textId="7ED1CA2E"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Oferty i wnioski złożone w ramach prowadzenia postępowania, oraz inne dokumenty;</w:t>
      </w:r>
    </w:p>
    <w:p w14:paraId="0ECEBE3C" w14:textId="30016600" w:rsidR="00EF4FDA" w:rsidRPr="009F5167" w:rsidRDefault="00EF4FDA" w:rsidP="001021A5">
      <w:pPr>
        <w:pStyle w:val="Akapitzlist"/>
        <w:numPr>
          <w:ilvl w:val="0"/>
          <w:numId w:val="30"/>
        </w:numPr>
        <w:tabs>
          <w:tab w:val="left" w:pos="567"/>
        </w:tabs>
        <w:spacing w:before="240" w:after="0"/>
        <w:jc w:val="both"/>
        <w:rPr>
          <w:rFonts w:ascii="Arial" w:hAnsi="Arial" w:cs="Arial"/>
        </w:rPr>
      </w:pPr>
      <w:r w:rsidRPr="009F5167">
        <w:rPr>
          <w:rFonts w:ascii="Arial" w:hAnsi="Arial" w:cs="Arial"/>
        </w:rPr>
        <w:t>inne dokumenty związane z realizacją projektu niewymienione wyżej</w:t>
      </w:r>
    </w:p>
    <w:p w14:paraId="21B4BAF3" w14:textId="541DF347" w:rsidR="00EF4FDA" w:rsidRPr="009F5167" w:rsidRDefault="00EF4FDA" w:rsidP="001021A5">
      <w:pPr>
        <w:pStyle w:val="Akapitzlist"/>
        <w:numPr>
          <w:ilvl w:val="0"/>
          <w:numId w:val="26"/>
        </w:numPr>
        <w:tabs>
          <w:tab w:val="left" w:pos="567"/>
        </w:tabs>
        <w:spacing w:before="240" w:after="0"/>
        <w:jc w:val="both"/>
        <w:rPr>
          <w:rFonts w:ascii="Arial" w:hAnsi="Arial" w:cs="Arial"/>
        </w:rPr>
      </w:pPr>
      <w:r w:rsidRPr="009F5167">
        <w:rPr>
          <w:rFonts w:ascii="Arial" w:hAnsi="Arial" w:cs="Arial"/>
        </w:rPr>
        <w:t>Inne dokumenty dotyczące projektu, w szczególności:</w:t>
      </w:r>
    </w:p>
    <w:p w14:paraId="14961969" w14:textId="58FE1D49" w:rsidR="006E0786" w:rsidRPr="009F5167" w:rsidRDefault="006E0786" w:rsidP="001021A5">
      <w:pPr>
        <w:pStyle w:val="Akapitzlist"/>
        <w:numPr>
          <w:ilvl w:val="0"/>
          <w:numId w:val="31"/>
        </w:numPr>
        <w:tabs>
          <w:tab w:val="left" w:pos="567"/>
        </w:tabs>
        <w:spacing w:before="240" w:after="0"/>
        <w:jc w:val="both"/>
        <w:rPr>
          <w:rFonts w:ascii="Arial" w:hAnsi="Arial" w:cs="Arial"/>
        </w:rPr>
      </w:pPr>
      <w:r w:rsidRPr="009F5167">
        <w:rPr>
          <w:rFonts w:ascii="Arial" w:hAnsi="Arial" w:cs="Arial"/>
        </w:rPr>
        <w:t xml:space="preserve">Sprawozdania sporządzone w okresie trwałości projektu i korespondencja z nimi </w:t>
      </w:r>
      <w:r w:rsidR="00CD14D1" w:rsidRPr="009F5167">
        <w:rPr>
          <w:rFonts w:ascii="Arial" w:hAnsi="Arial" w:cs="Arial"/>
        </w:rPr>
        <w:t>związana;</w:t>
      </w:r>
    </w:p>
    <w:p w14:paraId="7A93A216" w14:textId="4D8E17C5" w:rsidR="006E0786" w:rsidRPr="009F5167" w:rsidRDefault="006E0786" w:rsidP="001021A5">
      <w:pPr>
        <w:pStyle w:val="Akapitzlist"/>
        <w:numPr>
          <w:ilvl w:val="0"/>
          <w:numId w:val="31"/>
        </w:numPr>
        <w:tabs>
          <w:tab w:val="left" w:pos="567"/>
        </w:tabs>
        <w:spacing w:before="240" w:after="0"/>
        <w:jc w:val="both"/>
        <w:rPr>
          <w:rFonts w:ascii="Arial" w:hAnsi="Arial" w:cs="Arial"/>
        </w:rPr>
      </w:pPr>
      <w:r w:rsidRPr="009F5167">
        <w:rPr>
          <w:rFonts w:ascii="Arial" w:hAnsi="Arial" w:cs="Arial"/>
        </w:rPr>
        <w:t>Protokoły z narad i szkoleń zespołu projektowego wraz z listami obecności;</w:t>
      </w:r>
    </w:p>
    <w:p w14:paraId="5F32AECA" w14:textId="5FAC6AE9" w:rsidR="006E0786" w:rsidRPr="009F5167" w:rsidRDefault="006E0786" w:rsidP="001021A5">
      <w:pPr>
        <w:pStyle w:val="Akapitzlist"/>
        <w:numPr>
          <w:ilvl w:val="0"/>
          <w:numId w:val="31"/>
        </w:numPr>
        <w:tabs>
          <w:tab w:val="left" w:pos="567"/>
        </w:tabs>
        <w:spacing w:before="240" w:after="0"/>
        <w:jc w:val="both"/>
        <w:rPr>
          <w:rFonts w:ascii="Arial" w:hAnsi="Arial" w:cs="Arial"/>
        </w:rPr>
      </w:pPr>
      <w:r w:rsidRPr="009F5167">
        <w:rPr>
          <w:rFonts w:ascii="Arial" w:hAnsi="Arial" w:cs="Arial"/>
        </w:rPr>
        <w:t>korespondencja prowadzona z różnymi podmiotami i organami w trakcie realizacji przedmiotowego projektu;</w:t>
      </w:r>
    </w:p>
    <w:p w14:paraId="748E431C" w14:textId="515ECB0D" w:rsidR="006E0786" w:rsidRPr="009F5167" w:rsidRDefault="006E0786" w:rsidP="001021A5">
      <w:pPr>
        <w:pStyle w:val="Akapitzlist"/>
        <w:numPr>
          <w:ilvl w:val="0"/>
          <w:numId w:val="31"/>
        </w:numPr>
        <w:tabs>
          <w:tab w:val="left" w:pos="567"/>
        </w:tabs>
        <w:spacing w:before="240" w:after="0"/>
        <w:jc w:val="both"/>
        <w:rPr>
          <w:rFonts w:ascii="Arial" w:hAnsi="Arial" w:cs="Arial"/>
        </w:rPr>
      </w:pPr>
      <w:r w:rsidRPr="009F5167">
        <w:rPr>
          <w:rFonts w:ascii="Arial" w:hAnsi="Arial" w:cs="Arial"/>
        </w:rPr>
        <w:t>Dokumenty dotyczące zakupów sprzętu i wyposażenia (gwarancje, instrukcje obsługi, nośniki elektroniczne (dot. np. oprogramowania);</w:t>
      </w:r>
    </w:p>
    <w:p w14:paraId="68B0A80D" w14:textId="77F42684" w:rsidR="006E0786" w:rsidRPr="009F5167" w:rsidRDefault="006E0786" w:rsidP="001021A5">
      <w:pPr>
        <w:pStyle w:val="Akapitzlist"/>
        <w:numPr>
          <w:ilvl w:val="0"/>
          <w:numId w:val="31"/>
        </w:numPr>
        <w:spacing w:after="0"/>
        <w:rPr>
          <w:rFonts w:ascii="Arial" w:hAnsi="Arial" w:cs="Arial"/>
        </w:rPr>
      </w:pPr>
      <w:r w:rsidRPr="009F5167">
        <w:rPr>
          <w:rFonts w:ascii="Arial" w:hAnsi="Arial" w:cs="Arial"/>
        </w:rPr>
        <w:t>Inne dokumenty związane z realizacją projektu nie wymienione wyżej</w:t>
      </w:r>
    </w:p>
    <w:p w14:paraId="094062C9" w14:textId="60E782DD" w:rsidR="00EF4FDA" w:rsidRPr="009F5167" w:rsidRDefault="006E0786" w:rsidP="00842910">
      <w:pPr>
        <w:pStyle w:val="Akapitzlist"/>
        <w:numPr>
          <w:ilvl w:val="0"/>
          <w:numId w:val="31"/>
        </w:numPr>
        <w:tabs>
          <w:tab w:val="left" w:pos="567"/>
        </w:tabs>
        <w:spacing w:before="240" w:after="0"/>
        <w:jc w:val="both"/>
        <w:rPr>
          <w:rFonts w:ascii="Arial" w:hAnsi="Arial" w:cs="Arial"/>
        </w:rPr>
      </w:pPr>
      <w:r w:rsidRPr="009F5167">
        <w:rPr>
          <w:rFonts w:ascii="Arial" w:hAnsi="Arial" w:cs="Arial"/>
        </w:rPr>
        <w:t>Korespondencja prowadzona z różnymi podmiotami i organami w trakcie realizacji przedmiotowego projektu</w:t>
      </w:r>
      <w:r w:rsidR="001021A5" w:rsidRPr="009F5167">
        <w:rPr>
          <w:rFonts w:ascii="Arial" w:hAnsi="Arial" w:cs="Arial"/>
        </w:rPr>
        <w:t>.</w:t>
      </w:r>
    </w:p>
    <w:p w14:paraId="0DA2E735" w14:textId="2CCADC9C" w:rsidR="00E47E3A" w:rsidRPr="009F5167" w:rsidRDefault="00A23AA4" w:rsidP="001021A5">
      <w:pPr>
        <w:pStyle w:val="Akapitzlist"/>
        <w:numPr>
          <w:ilvl w:val="0"/>
          <w:numId w:val="13"/>
        </w:numPr>
        <w:tabs>
          <w:tab w:val="left" w:pos="567"/>
        </w:tabs>
        <w:spacing w:before="240" w:after="0"/>
        <w:jc w:val="both"/>
        <w:rPr>
          <w:rFonts w:ascii="Arial" w:hAnsi="Arial" w:cs="Arial"/>
        </w:rPr>
      </w:pPr>
      <w:r w:rsidRPr="009F5167">
        <w:rPr>
          <w:rFonts w:ascii="Arial" w:hAnsi="Arial" w:cs="Arial"/>
        </w:rPr>
        <w:t>Właściwe przechowywanie i udostępnianie dokumentacji</w:t>
      </w:r>
    </w:p>
    <w:p w14:paraId="6415D349" w14:textId="7D99B02E" w:rsidR="003C7C6C" w:rsidRPr="009F5167" w:rsidRDefault="003C7C6C"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t xml:space="preserve">W celu należytego przechowywania dokumentacji dotyczącej zrealizowanego projektu </w:t>
      </w:r>
      <w:r w:rsidR="00CD14D1" w:rsidRPr="009F5167">
        <w:rPr>
          <w:rFonts w:ascii="Arial" w:hAnsi="Arial" w:cs="Arial"/>
        </w:rPr>
        <w:t>Partner,</w:t>
      </w:r>
      <w:r w:rsidRPr="009F5167">
        <w:rPr>
          <w:rFonts w:ascii="Arial" w:hAnsi="Arial" w:cs="Arial"/>
        </w:rPr>
        <w:t xml:space="preserve"> powinien przechowywać dokumentację projektową w sposób zapewniający jej dostępność z </w:t>
      </w:r>
      <w:r w:rsidR="006A516B" w:rsidRPr="009F5167">
        <w:rPr>
          <w:rFonts w:ascii="Arial" w:hAnsi="Arial" w:cs="Arial"/>
        </w:rPr>
        <w:t xml:space="preserve">składnicy akt </w:t>
      </w:r>
      <w:r w:rsidRPr="009F5167">
        <w:rPr>
          <w:rFonts w:ascii="Arial" w:hAnsi="Arial" w:cs="Arial"/>
        </w:rPr>
        <w:t>oraz poufność i bezpieczeństwo;</w:t>
      </w:r>
    </w:p>
    <w:p w14:paraId="3C4F8D57" w14:textId="1807C957" w:rsidR="003C7C6C" w:rsidRPr="009F5167" w:rsidRDefault="003C7C6C"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t xml:space="preserve">Dokumenty elektroniczne związane z projektem, które wpływają do </w:t>
      </w:r>
      <w:r w:rsidR="006A516B" w:rsidRPr="009F5167">
        <w:rPr>
          <w:rFonts w:ascii="Arial" w:hAnsi="Arial" w:cs="Arial"/>
        </w:rPr>
        <w:t xml:space="preserve">Gminy </w:t>
      </w:r>
      <w:r w:rsidR="00D402EA" w:rsidRPr="009F5167">
        <w:rPr>
          <w:rFonts w:ascii="Arial" w:hAnsi="Arial" w:cs="Arial"/>
        </w:rPr>
        <w:t>Kobylnica za</w:t>
      </w:r>
      <w:r w:rsidRPr="009F5167">
        <w:rPr>
          <w:rFonts w:ascii="Arial" w:hAnsi="Arial" w:cs="Arial"/>
        </w:rPr>
        <w:t xml:space="preserve"> pomocą Elektronicznej Skrzynki Podawczej, zgodne ze wzorami opublikowanymi w Centralnym Repozytorium Dokumentów</w:t>
      </w:r>
      <w:r w:rsidR="00CD14D1" w:rsidRPr="009F5167">
        <w:rPr>
          <w:rFonts w:ascii="Arial" w:hAnsi="Arial" w:cs="Arial"/>
        </w:rPr>
        <w:t>,</w:t>
      </w:r>
      <w:r w:rsidRPr="009F5167">
        <w:rPr>
          <w:rFonts w:ascii="Arial" w:hAnsi="Arial" w:cs="Arial"/>
        </w:rPr>
        <w:t xml:space="preserve"> podlegać będą przekazaniu do </w:t>
      </w:r>
      <w:r w:rsidR="006A516B" w:rsidRPr="009F5167">
        <w:rPr>
          <w:rFonts w:ascii="Arial" w:hAnsi="Arial" w:cs="Arial"/>
        </w:rPr>
        <w:t>składnicy akt</w:t>
      </w:r>
      <w:r w:rsidRPr="009F5167">
        <w:rPr>
          <w:rFonts w:ascii="Arial" w:hAnsi="Arial" w:cs="Arial"/>
        </w:rPr>
        <w:t>, ponieważ istnieją jedynie w formie naturalnych dokumentów elektronicznych, a nie są tylko kopiami elektronicznymi papierowych oryginałów;</w:t>
      </w:r>
    </w:p>
    <w:p w14:paraId="58072164" w14:textId="51453D83" w:rsidR="003C7C6C" w:rsidRPr="009F5167" w:rsidRDefault="003C7C6C"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lastRenderedPageBreak/>
        <w:t>Jeśli podstawowym sposobem dokumentowania przebiegu załatwiania i rozstrzygania spraw dla danego podmiotu jest system tradycyjny, zgodnie z § 2 pkt 14 rozporządzenia Prezesa Rady Ministrów w sprawie instrukcji kancelaryjnej, w efekcie skanowania dokumentów papierowych do elektronicznego systemu zarządzania dokumentacją (system EZD), powstają elektroniczne kopie dokumentów, które nie są równoważne papierowym oryginałom. Elektroniczne kopie będące pełnym cyfrowym odwzorowaniem dokumentów papierowych są materiałami archiwalnymi, jeżeli system EZD został wskazany jako podstawowy sposób dokumentowania przebiegu załatwiania i rozstrzygania spraw;</w:t>
      </w:r>
    </w:p>
    <w:p w14:paraId="68559ECF" w14:textId="35E7BBFA" w:rsidR="003C7C6C" w:rsidRPr="009F5167" w:rsidRDefault="003C7C6C"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t>Dokumentację, która cechuje się niską trwałością druku i czytelnością zapisów (blaknięciem), w tym szczególnie dokumentację finansowo-księgową (np. faktury) należy dodatkowo kopiować;</w:t>
      </w:r>
    </w:p>
    <w:p w14:paraId="7FFC4B8F" w14:textId="59FF310A" w:rsidR="0054327D" w:rsidRPr="009F5167" w:rsidRDefault="003C7C6C"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t>Za niedopuszczalne uznaje się działanie polegające na skanowaniu przez beneficjenta dokumentacji projektowej w celu dalszego przechowywania jej w formie elektronicznej z jednoczesnym niszczeniem oryginałów dokumentacji istniejącej w formie papierowej;</w:t>
      </w:r>
    </w:p>
    <w:p w14:paraId="7079F2E9" w14:textId="3D681FCE" w:rsidR="0018649F" w:rsidRPr="009F5167" w:rsidRDefault="0018649F"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t>Wyszczególnione w punkcie 6 grupy dokumentacji należy przełożyć do poszczególnych merytorycznych teczek opisanych na zewnętrznej stronie. Akta wewnątrz teczki powinny zostać ułożone, tak by sprawy następowały kolejno, poczynając od najwcześniejszej sprawy. W obrębie sprawy dokumenty układa się w porządku chronologicznym, poczynając od pisma/dokumentu rozpoczynającego sprawę. Każda teczka powinna zawierać spis spraw znajdujących się w teczce.</w:t>
      </w:r>
    </w:p>
    <w:p w14:paraId="3138F836" w14:textId="012B1002" w:rsidR="00480F75" w:rsidRPr="009F5167" w:rsidRDefault="00A60642"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t>Dokumenty w postaci elektronicznej, takie jak: zdjęcia cyfrowe, elektroniczne informacje ze stron internetowych www mogą być przechowywane na nośnikach danych np. CD/DVD, HDD. Ponadto w przypadku ewidencjonowania operacji gospodarczych przy użyciu programów komputerowych możliwe jest archiwizowanie ich w postaci elektronicznej, zapewniając jednocześnie natychmiastowy ich wydruk na żądanie IZ RPO WP/IP</w:t>
      </w:r>
      <w:r w:rsidR="001021A5" w:rsidRPr="009F5167">
        <w:rPr>
          <w:rFonts w:ascii="Arial" w:hAnsi="Arial" w:cs="Arial"/>
        </w:rPr>
        <w:t>;</w:t>
      </w:r>
    </w:p>
    <w:p w14:paraId="70BFCC06" w14:textId="247DAF09" w:rsidR="00480F75" w:rsidRPr="009F5167" w:rsidRDefault="00480F75" w:rsidP="001021A5">
      <w:pPr>
        <w:pStyle w:val="Akapitzlist"/>
        <w:numPr>
          <w:ilvl w:val="0"/>
          <w:numId w:val="32"/>
        </w:numPr>
        <w:tabs>
          <w:tab w:val="left" w:pos="567"/>
        </w:tabs>
        <w:spacing w:before="240" w:after="0"/>
        <w:jc w:val="both"/>
        <w:rPr>
          <w:rFonts w:ascii="Arial" w:hAnsi="Arial" w:cs="Arial"/>
        </w:rPr>
      </w:pPr>
      <w:r w:rsidRPr="009F5167">
        <w:rPr>
          <w:rFonts w:ascii="Arial" w:hAnsi="Arial" w:cs="Arial"/>
        </w:rPr>
        <w:t>Osoba dokonująca archiwizacji akt wytworzonych w związku z realizacją projektu odpowiada za ich prawidłowe oznakowanie oraz przekazanie do archiwum zakładowego</w:t>
      </w:r>
      <w:r w:rsidR="00D402EA" w:rsidRPr="009F5167">
        <w:rPr>
          <w:rFonts w:ascii="Arial" w:hAnsi="Arial" w:cs="Arial"/>
        </w:rPr>
        <w:t xml:space="preserve"> (składnicy akt)</w:t>
      </w:r>
      <w:r w:rsidRPr="009F5167">
        <w:rPr>
          <w:rFonts w:ascii="Arial" w:hAnsi="Arial" w:cs="Arial"/>
        </w:rPr>
        <w:t xml:space="preserve"> w sposób zapewniający spełnienie wymogu dotyczącego okresu przechowywania określonego w umowie o dofinansowanie.</w:t>
      </w:r>
    </w:p>
    <w:p w14:paraId="465ECCB3" w14:textId="04B0A272" w:rsidR="00480F75" w:rsidRPr="009F5167" w:rsidRDefault="00480F75" w:rsidP="001021A5">
      <w:pPr>
        <w:numPr>
          <w:ilvl w:val="0"/>
          <w:numId w:val="32"/>
        </w:numPr>
        <w:spacing w:after="0"/>
        <w:jc w:val="both"/>
        <w:rPr>
          <w:rFonts w:ascii="Arial" w:eastAsia="Times New Roman" w:hAnsi="Arial" w:cs="Arial"/>
        </w:rPr>
      </w:pPr>
      <w:r w:rsidRPr="009F5167">
        <w:rPr>
          <w:rFonts w:ascii="Arial" w:hAnsi="Arial" w:cs="Arial"/>
        </w:rPr>
        <w:t>Dokumentacja przechowywana jest w sposób uporządkowany, w oznaczonych segregatorach w zamykanych szafach.</w:t>
      </w:r>
    </w:p>
    <w:p w14:paraId="77DCE76D" w14:textId="0FFB7838" w:rsidR="00480F75" w:rsidRPr="009F5167" w:rsidRDefault="00480F75" w:rsidP="001021A5">
      <w:pPr>
        <w:pStyle w:val="Akapitzlist"/>
        <w:numPr>
          <w:ilvl w:val="0"/>
          <w:numId w:val="13"/>
        </w:numPr>
        <w:tabs>
          <w:tab w:val="left" w:pos="567"/>
        </w:tabs>
        <w:spacing w:before="240" w:after="0"/>
        <w:jc w:val="both"/>
        <w:rPr>
          <w:rFonts w:ascii="Arial" w:hAnsi="Arial" w:cs="Arial"/>
        </w:rPr>
      </w:pPr>
      <w:r w:rsidRPr="009F5167">
        <w:rPr>
          <w:rFonts w:ascii="Arial" w:hAnsi="Arial" w:cs="Arial"/>
        </w:rPr>
        <w:t>Kontrola przestrzegania zasad archiwizacji dokumentów</w:t>
      </w:r>
    </w:p>
    <w:p w14:paraId="3D3FB60A" w14:textId="1549F6AC" w:rsidR="00480F75" w:rsidRPr="009F5167" w:rsidRDefault="00480F75" w:rsidP="001021A5">
      <w:pPr>
        <w:pStyle w:val="Akapitzlist"/>
        <w:numPr>
          <w:ilvl w:val="0"/>
          <w:numId w:val="33"/>
        </w:numPr>
        <w:tabs>
          <w:tab w:val="left" w:pos="567"/>
        </w:tabs>
        <w:spacing w:before="240" w:after="0"/>
        <w:jc w:val="both"/>
        <w:rPr>
          <w:rFonts w:ascii="Arial" w:hAnsi="Arial" w:cs="Arial"/>
        </w:rPr>
      </w:pPr>
      <w:r w:rsidRPr="009F5167">
        <w:rPr>
          <w:rFonts w:ascii="Arial" w:hAnsi="Arial" w:cs="Arial"/>
        </w:rPr>
        <w:t xml:space="preserve">Do dostępu do dokumentacji projektowej, poza pracownikami </w:t>
      </w:r>
      <w:r w:rsidR="006A516B" w:rsidRPr="009F5167">
        <w:rPr>
          <w:rFonts w:ascii="Arial" w:hAnsi="Arial" w:cs="Arial"/>
        </w:rPr>
        <w:t xml:space="preserve">Gminy Kobylnica </w:t>
      </w:r>
      <w:r w:rsidRPr="009F5167">
        <w:rPr>
          <w:rFonts w:ascii="Arial" w:hAnsi="Arial" w:cs="Arial"/>
        </w:rPr>
        <w:t>, upoważnieni są również pracownicy instytucji uprawnionych do kontroli prawidłowości realizacji projektu m.in.: IZ RPO WP, IP, Instytucji Certyfikującej (Ministerstwo Infrastruktury i Rozwoju), Instytucji Audytowej (Urząd Kontroli Skarbowej), Najwyższej Izby Kontroli, Komisji Europejskiej, Europejskiego Trybunału Obrachunkowego</w:t>
      </w:r>
      <w:r w:rsidR="001021A5" w:rsidRPr="009F5167">
        <w:rPr>
          <w:rFonts w:ascii="Arial" w:hAnsi="Arial" w:cs="Arial"/>
        </w:rPr>
        <w:t>;</w:t>
      </w:r>
    </w:p>
    <w:p w14:paraId="6D98DE14" w14:textId="7C88F448" w:rsidR="00480F75" w:rsidRPr="009F5167" w:rsidRDefault="00480F75" w:rsidP="001021A5">
      <w:pPr>
        <w:pStyle w:val="Akapitzlist"/>
        <w:numPr>
          <w:ilvl w:val="0"/>
          <w:numId w:val="33"/>
        </w:numPr>
        <w:tabs>
          <w:tab w:val="left" w:pos="567"/>
        </w:tabs>
        <w:spacing w:before="240" w:after="0"/>
        <w:jc w:val="both"/>
        <w:rPr>
          <w:rFonts w:ascii="Arial" w:hAnsi="Arial" w:cs="Arial"/>
        </w:rPr>
      </w:pPr>
      <w:r w:rsidRPr="009F5167">
        <w:rPr>
          <w:rFonts w:ascii="Arial" w:hAnsi="Arial" w:cs="Arial"/>
        </w:rPr>
        <w:t>IZ RPO WP oraz IP w ramach kontroli na miejscu realizacji projektu i kontroli prowadzonych w okresie trwałości projektu, będzie weryfikowała prawidłowość archiwizacji oraz kompletność dokumentów we wskazanym powyżej okresie.</w:t>
      </w:r>
    </w:p>
    <w:sectPr w:rsidR="00480F75" w:rsidRPr="009F5167" w:rsidSect="00F1439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06D"/>
    <w:multiLevelType w:val="hybridMultilevel"/>
    <w:tmpl w:val="186EA5D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3A03E10"/>
    <w:multiLevelType w:val="hybridMultilevel"/>
    <w:tmpl w:val="F3A21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220C9"/>
    <w:multiLevelType w:val="hybridMultilevel"/>
    <w:tmpl w:val="11869164"/>
    <w:lvl w:ilvl="0" w:tplc="04150013">
      <w:start w:val="1"/>
      <w:numFmt w:val="upperRoman"/>
      <w:lvlText w:val="%1."/>
      <w:lvlJc w:val="righ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15:restartNumberingAfterBreak="0">
    <w:nsid w:val="068A7B20"/>
    <w:multiLevelType w:val="hybridMultilevel"/>
    <w:tmpl w:val="09D20D7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 w15:restartNumberingAfterBreak="0">
    <w:nsid w:val="06B741D8"/>
    <w:multiLevelType w:val="hybridMultilevel"/>
    <w:tmpl w:val="C97409D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 w15:restartNumberingAfterBreak="0">
    <w:nsid w:val="08F41D56"/>
    <w:multiLevelType w:val="hybridMultilevel"/>
    <w:tmpl w:val="652E2686"/>
    <w:lvl w:ilvl="0" w:tplc="0415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D22298"/>
    <w:multiLevelType w:val="hybridMultilevel"/>
    <w:tmpl w:val="CE98241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16E20D0C"/>
    <w:multiLevelType w:val="hybridMultilevel"/>
    <w:tmpl w:val="693A6C12"/>
    <w:lvl w:ilvl="0" w:tplc="0415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BA5AF4"/>
    <w:multiLevelType w:val="hybridMultilevel"/>
    <w:tmpl w:val="13C60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B9431E"/>
    <w:multiLevelType w:val="hybridMultilevel"/>
    <w:tmpl w:val="50E61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2C7617"/>
    <w:multiLevelType w:val="hybridMultilevel"/>
    <w:tmpl w:val="863E89C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C2D2E09"/>
    <w:multiLevelType w:val="hybridMultilevel"/>
    <w:tmpl w:val="7E8648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DC10D5"/>
    <w:multiLevelType w:val="hybridMultilevel"/>
    <w:tmpl w:val="DBCCA7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6F5EF9"/>
    <w:multiLevelType w:val="hybridMultilevel"/>
    <w:tmpl w:val="7E8648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B71E06"/>
    <w:multiLevelType w:val="hybridMultilevel"/>
    <w:tmpl w:val="8486980E"/>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28E04C09"/>
    <w:multiLevelType w:val="hybridMultilevel"/>
    <w:tmpl w:val="5170A35C"/>
    <w:lvl w:ilvl="0" w:tplc="04150017">
      <w:start w:val="1"/>
      <w:numFmt w:val="lowerLetter"/>
      <w:lvlText w:val="%1)"/>
      <w:lvlJc w:val="left"/>
      <w:pPr>
        <w:ind w:left="2208" w:hanging="360"/>
      </w:pPr>
    </w:lvl>
    <w:lvl w:ilvl="1" w:tplc="04150019" w:tentative="1">
      <w:start w:val="1"/>
      <w:numFmt w:val="lowerLetter"/>
      <w:lvlText w:val="%2."/>
      <w:lvlJc w:val="left"/>
      <w:pPr>
        <w:ind w:left="2928" w:hanging="360"/>
      </w:pPr>
    </w:lvl>
    <w:lvl w:ilvl="2" w:tplc="0415001B" w:tentative="1">
      <w:start w:val="1"/>
      <w:numFmt w:val="lowerRoman"/>
      <w:lvlText w:val="%3."/>
      <w:lvlJc w:val="right"/>
      <w:pPr>
        <w:ind w:left="3648" w:hanging="180"/>
      </w:pPr>
    </w:lvl>
    <w:lvl w:ilvl="3" w:tplc="0415000F" w:tentative="1">
      <w:start w:val="1"/>
      <w:numFmt w:val="decimal"/>
      <w:lvlText w:val="%4."/>
      <w:lvlJc w:val="left"/>
      <w:pPr>
        <w:ind w:left="4368" w:hanging="360"/>
      </w:pPr>
    </w:lvl>
    <w:lvl w:ilvl="4" w:tplc="04150019" w:tentative="1">
      <w:start w:val="1"/>
      <w:numFmt w:val="lowerLetter"/>
      <w:lvlText w:val="%5."/>
      <w:lvlJc w:val="left"/>
      <w:pPr>
        <w:ind w:left="5088" w:hanging="360"/>
      </w:pPr>
    </w:lvl>
    <w:lvl w:ilvl="5" w:tplc="0415001B" w:tentative="1">
      <w:start w:val="1"/>
      <w:numFmt w:val="lowerRoman"/>
      <w:lvlText w:val="%6."/>
      <w:lvlJc w:val="right"/>
      <w:pPr>
        <w:ind w:left="5808" w:hanging="180"/>
      </w:pPr>
    </w:lvl>
    <w:lvl w:ilvl="6" w:tplc="0415000F" w:tentative="1">
      <w:start w:val="1"/>
      <w:numFmt w:val="decimal"/>
      <w:lvlText w:val="%7."/>
      <w:lvlJc w:val="left"/>
      <w:pPr>
        <w:ind w:left="6528" w:hanging="360"/>
      </w:pPr>
    </w:lvl>
    <w:lvl w:ilvl="7" w:tplc="04150019" w:tentative="1">
      <w:start w:val="1"/>
      <w:numFmt w:val="lowerLetter"/>
      <w:lvlText w:val="%8."/>
      <w:lvlJc w:val="left"/>
      <w:pPr>
        <w:ind w:left="7248" w:hanging="360"/>
      </w:pPr>
    </w:lvl>
    <w:lvl w:ilvl="8" w:tplc="0415001B" w:tentative="1">
      <w:start w:val="1"/>
      <w:numFmt w:val="lowerRoman"/>
      <w:lvlText w:val="%9."/>
      <w:lvlJc w:val="right"/>
      <w:pPr>
        <w:ind w:left="7968" w:hanging="180"/>
      </w:pPr>
    </w:lvl>
  </w:abstractNum>
  <w:abstractNum w:abstractNumId="16" w15:restartNumberingAfterBreak="0">
    <w:nsid w:val="2BC908C5"/>
    <w:multiLevelType w:val="hybridMultilevel"/>
    <w:tmpl w:val="29921DA2"/>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7" w15:restartNumberingAfterBreak="0">
    <w:nsid w:val="2D1E179F"/>
    <w:multiLevelType w:val="hybridMultilevel"/>
    <w:tmpl w:val="35BCDAA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2EFD546B"/>
    <w:multiLevelType w:val="hybridMultilevel"/>
    <w:tmpl w:val="BFBE957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15:restartNumberingAfterBreak="0">
    <w:nsid w:val="34847568"/>
    <w:multiLevelType w:val="hybridMultilevel"/>
    <w:tmpl w:val="78E67F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8DD3842"/>
    <w:multiLevelType w:val="hybridMultilevel"/>
    <w:tmpl w:val="C12686F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39F07817"/>
    <w:multiLevelType w:val="hybridMultilevel"/>
    <w:tmpl w:val="04E2A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3F26C0"/>
    <w:multiLevelType w:val="hybridMultilevel"/>
    <w:tmpl w:val="8D882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235C5E"/>
    <w:multiLevelType w:val="hybridMultilevel"/>
    <w:tmpl w:val="9AD2164A"/>
    <w:lvl w:ilvl="0" w:tplc="04150013">
      <w:start w:val="1"/>
      <w:numFmt w:val="upp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4" w15:restartNumberingAfterBreak="0">
    <w:nsid w:val="4C0072A4"/>
    <w:multiLevelType w:val="hybridMultilevel"/>
    <w:tmpl w:val="AC98B5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936750"/>
    <w:multiLevelType w:val="hybridMultilevel"/>
    <w:tmpl w:val="5E1E1C2E"/>
    <w:lvl w:ilvl="0" w:tplc="04150019">
      <w:start w:val="1"/>
      <w:numFmt w:val="lowerLetter"/>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54622D2"/>
    <w:multiLevelType w:val="hybridMultilevel"/>
    <w:tmpl w:val="15465B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5D17CBD"/>
    <w:multiLevelType w:val="hybridMultilevel"/>
    <w:tmpl w:val="5EA08148"/>
    <w:lvl w:ilvl="0" w:tplc="04150017">
      <w:start w:val="1"/>
      <w:numFmt w:val="lowerLetter"/>
      <w:lvlText w:val="%1)"/>
      <w:lvlJc w:val="left"/>
      <w:pPr>
        <w:ind w:left="1794" w:hanging="360"/>
      </w:p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28" w15:restartNumberingAfterBreak="0">
    <w:nsid w:val="572A33E2"/>
    <w:multiLevelType w:val="hybridMultilevel"/>
    <w:tmpl w:val="8A684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5D512F"/>
    <w:multiLevelType w:val="hybridMultilevel"/>
    <w:tmpl w:val="6D2497F8"/>
    <w:lvl w:ilvl="0" w:tplc="04150013">
      <w:start w:val="1"/>
      <w:numFmt w:val="upp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0" w15:restartNumberingAfterBreak="0">
    <w:nsid w:val="62E52F0E"/>
    <w:multiLevelType w:val="hybridMultilevel"/>
    <w:tmpl w:val="D58619F0"/>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1" w15:restartNumberingAfterBreak="0">
    <w:nsid w:val="64F253FB"/>
    <w:multiLevelType w:val="hybridMultilevel"/>
    <w:tmpl w:val="3918966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4F35AB"/>
    <w:multiLevelType w:val="hybridMultilevel"/>
    <w:tmpl w:val="24C647EA"/>
    <w:lvl w:ilvl="0" w:tplc="04150013">
      <w:start w:val="1"/>
      <w:numFmt w:val="upp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3" w15:restartNumberingAfterBreak="0">
    <w:nsid w:val="6E120075"/>
    <w:multiLevelType w:val="hybridMultilevel"/>
    <w:tmpl w:val="5DA63766"/>
    <w:lvl w:ilvl="0" w:tplc="0415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E976E02"/>
    <w:multiLevelType w:val="hybridMultilevel"/>
    <w:tmpl w:val="130AAE7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DA54FB"/>
    <w:multiLevelType w:val="hybridMultilevel"/>
    <w:tmpl w:val="B9D0F47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15:restartNumberingAfterBreak="0">
    <w:nsid w:val="70CD3DA9"/>
    <w:multiLevelType w:val="hybridMultilevel"/>
    <w:tmpl w:val="92F2C7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1534085"/>
    <w:multiLevelType w:val="hybridMultilevel"/>
    <w:tmpl w:val="EC8A1100"/>
    <w:lvl w:ilvl="0" w:tplc="04150011">
      <w:start w:val="1"/>
      <w:numFmt w:val="decimal"/>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38" w15:restartNumberingAfterBreak="0">
    <w:nsid w:val="7300130B"/>
    <w:multiLevelType w:val="hybridMultilevel"/>
    <w:tmpl w:val="907EC85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730D096E"/>
    <w:multiLevelType w:val="hybridMultilevel"/>
    <w:tmpl w:val="DF2E6BEA"/>
    <w:lvl w:ilvl="0" w:tplc="818C537C">
      <w:start w:val="1"/>
      <w:numFmt w:val="decimal"/>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3C64802"/>
    <w:multiLevelType w:val="hybridMultilevel"/>
    <w:tmpl w:val="5A9A225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77392816"/>
    <w:multiLevelType w:val="hybridMultilevel"/>
    <w:tmpl w:val="005C1F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A3C1A7E"/>
    <w:multiLevelType w:val="hybridMultilevel"/>
    <w:tmpl w:val="1E12EF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E845828"/>
    <w:multiLevelType w:val="hybridMultilevel"/>
    <w:tmpl w:val="B2726D90"/>
    <w:lvl w:ilvl="0" w:tplc="CDA4B23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B255B3"/>
    <w:multiLevelType w:val="hybridMultilevel"/>
    <w:tmpl w:val="683E723E"/>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5" w15:restartNumberingAfterBreak="0">
    <w:nsid w:val="7ECF2635"/>
    <w:multiLevelType w:val="hybridMultilevel"/>
    <w:tmpl w:val="F4FC1F9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
  </w:num>
  <w:num w:numId="2">
    <w:abstractNumId w:val="18"/>
  </w:num>
  <w:num w:numId="3">
    <w:abstractNumId w:val="22"/>
  </w:num>
  <w:num w:numId="4">
    <w:abstractNumId w:val="36"/>
  </w:num>
  <w:num w:numId="5">
    <w:abstractNumId w:val="24"/>
  </w:num>
  <w:num w:numId="6">
    <w:abstractNumId w:val="26"/>
  </w:num>
  <w:num w:numId="7">
    <w:abstractNumId w:val="8"/>
  </w:num>
  <w:num w:numId="8">
    <w:abstractNumId w:val="13"/>
  </w:num>
  <w:num w:numId="9">
    <w:abstractNumId w:val="28"/>
  </w:num>
  <w:num w:numId="10">
    <w:abstractNumId w:val="17"/>
  </w:num>
  <w:num w:numId="11">
    <w:abstractNumId w:val="16"/>
  </w:num>
  <w:num w:numId="12">
    <w:abstractNumId w:val="30"/>
  </w:num>
  <w:num w:numId="13">
    <w:abstractNumId w:val="38"/>
  </w:num>
  <w:num w:numId="14">
    <w:abstractNumId w:val="11"/>
  </w:num>
  <w:num w:numId="15">
    <w:abstractNumId w:val="44"/>
  </w:num>
  <w:num w:numId="16">
    <w:abstractNumId w:val="3"/>
  </w:num>
  <w:num w:numId="17">
    <w:abstractNumId w:val="14"/>
  </w:num>
  <w:num w:numId="18">
    <w:abstractNumId w:val="20"/>
  </w:num>
  <w:num w:numId="19">
    <w:abstractNumId w:val="4"/>
  </w:num>
  <w:num w:numId="20">
    <w:abstractNumId w:val="43"/>
  </w:num>
  <w:num w:numId="21">
    <w:abstractNumId w:val="35"/>
  </w:num>
  <w:num w:numId="22">
    <w:abstractNumId w:val="9"/>
  </w:num>
  <w:num w:numId="23">
    <w:abstractNumId w:val="39"/>
  </w:num>
  <w:num w:numId="24">
    <w:abstractNumId w:val="19"/>
  </w:num>
  <w:num w:numId="25">
    <w:abstractNumId w:val="2"/>
  </w:num>
  <w:num w:numId="26">
    <w:abstractNumId w:val="10"/>
  </w:num>
  <w:num w:numId="27">
    <w:abstractNumId w:val="15"/>
  </w:num>
  <w:num w:numId="28">
    <w:abstractNumId w:val="40"/>
  </w:num>
  <w:num w:numId="29">
    <w:abstractNumId w:val="45"/>
  </w:num>
  <w:num w:numId="30">
    <w:abstractNumId w:val="0"/>
  </w:num>
  <w:num w:numId="31">
    <w:abstractNumId w:val="6"/>
  </w:num>
  <w:num w:numId="32">
    <w:abstractNumId w:val="42"/>
  </w:num>
  <w:num w:numId="33">
    <w:abstractNumId w:val="37"/>
  </w:num>
  <w:num w:numId="34">
    <w:abstractNumId w:val="21"/>
  </w:num>
  <w:num w:numId="35">
    <w:abstractNumId w:val="12"/>
  </w:num>
  <w:num w:numId="36">
    <w:abstractNumId w:val="41"/>
  </w:num>
  <w:num w:numId="37">
    <w:abstractNumId w:val="31"/>
  </w:num>
  <w:num w:numId="38">
    <w:abstractNumId w:val="34"/>
  </w:num>
  <w:num w:numId="39">
    <w:abstractNumId w:val="27"/>
  </w:num>
  <w:num w:numId="40">
    <w:abstractNumId w:val="33"/>
  </w:num>
  <w:num w:numId="41">
    <w:abstractNumId w:val="7"/>
  </w:num>
  <w:num w:numId="42">
    <w:abstractNumId w:val="25"/>
  </w:num>
  <w:num w:numId="43">
    <w:abstractNumId w:val="5"/>
  </w:num>
  <w:num w:numId="44">
    <w:abstractNumId w:val="29"/>
  </w:num>
  <w:num w:numId="45">
    <w:abstractNumId w:val="23"/>
  </w:num>
  <w:num w:numId="4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CB"/>
    <w:rsid w:val="00022E76"/>
    <w:rsid w:val="000242C8"/>
    <w:rsid w:val="000248C0"/>
    <w:rsid w:val="00043DC9"/>
    <w:rsid w:val="00053A02"/>
    <w:rsid w:val="000829A1"/>
    <w:rsid w:val="000B21FF"/>
    <w:rsid w:val="000B24FB"/>
    <w:rsid w:val="000D0F16"/>
    <w:rsid w:val="000F51F1"/>
    <w:rsid w:val="001021A5"/>
    <w:rsid w:val="001316C2"/>
    <w:rsid w:val="00155BAD"/>
    <w:rsid w:val="00157B4E"/>
    <w:rsid w:val="00170488"/>
    <w:rsid w:val="0018649F"/>
    <w:rsid w:val="001B6BC1"/>
    <w:rsid w:val="001C6166"/>
    <w:rsid w:val="001E2744"/>
    <w:rsid w:val="00205FC4"/>
    <w:rsid w:val="0023378F"/>
    <w:rsid w:val="002348B8"/>
    <w:rsid w:val="00252B1D"/>
    <w:rsid w:val="002646CE"/>
    <w:rsid w:val="002801FE"/>
    <w:rsid w:val="002932A8"/>
    <w:rsid w:val="002B2410"/>
    <w:rsid w:val="002F1614"/>
    <w:rsid w:val="002F1E88"/>
    <w:rsid w:val="00301E74"/>
    <w:rsid w:val="00310134"/>
    <w:rsid w:val="003251F5"/>
    <w:rsid w:val="003360CB"/>
    <w:rsid w:val="00341EBD"/>
    <w:rsid w:val="00392A79"/>
    <w:rsid w:val="003C1DEA"/>
    <w:rsid w:val="003C7C6C"/>
    <w:rsid w:val="003C7CA4"/>
    <w:rsid w:val="003D5D94"/>
    <w:rsid w:val="00480F75"/>
    <w:rsid w:val="004931D4"/>
    <w:rsid w:val="004A0D0D"/>
    <w:rsid w:val="004D6C06"/>
    <w:rsid w:val="0054327D"/>
    <w:rsid w:val="005612CD"/>
    <w:rsid w:val="005727AF"/>
    <w:rsid w:val="005C6B81"/>
    <w:rsid w:val="005D1F07"/>
    <w:rsid w:val="005F1754"/>
    <w:rsid w:val="00615956"/>
    <w:rsid w:val="00626B9A"/>
    <w:rsid w:val="00654A9F"/>
    <w:rsid w:val="00683B9C"/>
    <w:rsid w:val="006868B2"/>
    <w:rsid w:val="006942A4"/>
    <w:rsid w:val="006A516B"/>
    <w:rsid w:val="006C227C"/>
    <w:rsid w:val="006D0DB7"/>
    <w:rsid w:val="006E0786"/>
    <w:rsid w:val="0070412A"/>
    <w:rsid w:val="00712D59"/>
    <w:rsid w:val="00715828"/>
    <w:rsid w:val="00720D72"/>
    <w:rsid w:val="00733AB9"/>
    <w:rsid w:val="007424E1"/>
    <w:rsid w:val="00777162"/>
    <w:rsid w:val="00782CD8"/>
    <w:rsid w:val="007968B8"/>
    <w:rsid w:val="007B0F3F"/>
    <w:rsid w:val="00800A09"/>
    <w:rsid w:val="008118B2"/>
    <w:rsid w:val="00842910"/>
    <w:rsid w:val="00843E44"/>
    <w:rsid w:val="008A16CF"/>
    <w:rsid w:val="008A17D2"/>
    <w:rsid w:val="008D275C"/>
    <w:rsid w:val="008F56E8"/>
    <w:rsid w:val="00911526"/>
    <w:rsid w:val="00915009"/>
    <w:rsid w:val="0093550C"/>
    <w:rsid w:val="00936DEA"/>
    <w:rsid w:val="00997350"/>
    <w:rsid w:val="009C3867"/>
    <w:rsid w:val="009D7CA0"/>
    <w:rsid w:val="009E1AC7"/>
    <w:rsid w:val="009F5167"/>
    <w:rsid w:val="009F6E19"/>
    <w:rsid w:val="00A12983"/>
    <w:rsid w:val="00A23AA4"/>
    <w:rsid w:val="00A52BE9"/>
    <w:rsid w:val="00A55754"/>
    <w:rsid w:val="00A60642"/>
    <w:rsid w:val="00A82938"/>
    <w:rsid w:val="00AA0C3C"/>
    <w:rsid w:val="00AB6CBC"/>
    <w:rsid w:val="00AE00F3"/>
    <w:rsid w:val="00B1333D"/>
    <w:rsid w:val="00B34545"/>
    <w:rsid w:val="00B4120F"/>
    <w:rsid w:val="00B46444"/>
    <w:rsid w:val="00B47281"/>
    <w:rsid w:val="00B85773"/>
    <w:rsid w:val="00BB0C78"/>
    <w:rsid w:val="00BE3BEB"/>
    <w:rsid w:val="00BF0C8E"/>
    <w:rsid w:val="00C01A31"/>
    <w:rsid w:val="00C15E9E"/>
    <w:rsid w:val="00C82139"/>
    <w:rsid w:val="00C90FD8"/>
    <w:rsid w:val="00C934A4"/>
    <w:rsid w:val="00CD14D1"/>
    <w:rsid w:val="00CD7555"/>
    <w:rsid w:val="00D103E0"/>
    <w:rsid w:val="00D14A35"/>
    <w:rsid w:val="00D33257"/>
    <w:rsid w:val="00D372D9"/>
    <w:rsid w:val="00D402EA"/>
    <w:rsid w:val="00D45636"/>
    <w:rsid w:val="00D62A7B"/>
    <w:rsid w:val="00D700CA"/>
    <w:rsid w:val="00DC3C24"/>
    <w:rsid w:val="00DD4DBB"/>
    <w:rsid w:val="00DD7FB8"/>
    <w:rsid w:val="00E12DF1"/>
    <w:rsid w:val="00E16C4D"/>
    <w:rsid w:val="00E46A87"/>
    <w:rsid w:val="00E47E3A"/>
    <w:rsid w:val="00E82E90"/>
    <w:rsid w:val="00EA7FF6"/>
    <w:rsid w:val="00EB09FB"/>
    <w:rsid w:val="00EC4371"/>
    <w:rsid w:val="00ED6BD8"/>
    <w:rsid w:val="00EE0499"/>
    <w:rsid w:val="00EF45FD"/>
    <w:rsid w:val="00EF4FDA"/>
    <w:rsid w:val="00F06F80"/>
    <w:rsid w:val="00F1439B"/>
    <w:rsid w:val="00F261A9"/>
    <w:rsid w:val="00F45FBD"/>
    <w:rsid w:val="00F464DB"/>
    <w:rsid w:val="00F7448E"/>
    <w:rsid w:val="00F919F9"/>
    <w:rsid w:val="00FC5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B696"/>
  <w15:docId w15:val="{FFDBBB7B-AD4B-43F5-8FCF-51C18B70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0CB"/>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0B24FB"/>
    <w:pPr>
      <w:keepNext/>
      <w:keepLines/>
      <w:spacing w:before="120" w:after="120"/>
      <w:jc w:val="right"/>
      <w:outlineLvl w:val="0"/>
    </w:pPr>
    <w:rPr>
      <w:rFonts w:asciiTheme="minorHAnsi" w:eastAsiaTheme="majorEastAsia" w:hAnsiTheme="minorHAnsi" w:cstheme="majorBidi"/>
      <w:b/>
      <w:sz w:val="24"/>
      <w:szCs w:val="32"/>
    </w:rPr>
  </w:style>
  <w:style w:type="paragraph" w:styleId="Nagwek2">
    <w:name w:val="heading 2"/>
    <w:basedOn w:val="Normalny"/>
    <w:next w:val="Normalny"/>
    <w:link w:val="Nagwek2Znak"/>
    <w:uiPriority w:val="9"/>
    <w:unhideWhenUsed/>
    <w:qFormat/>
    <w:rsid w:val="000F51F1"/>
    <w:pPr>
      <w:keepNext/>
      <w:keepLines/>
      <w:spacing w:before="40" w:after="0"/>
      <w:jc w:val="center"/>
      <w:outlineLvl w:val="1"/>
    </w:pPr>
    <w:rPr>
      <w:rFonts w:asciiTheme="minorHAnsi" w:eastAsiaTheme="majorEastAsia" w:hAnsiTheme="minorHAnsi" w:cstheme="majorBidi"/>
      <w:b/>
      <w:sz w:val="24"/>
      <w:szCs w:val="26"/>
    </w:rPr>
  </w:style>
  <w:style w:type="paragraph" w:styleId="Nagwek3">
    <w:name w:val="heading 3"/>
    <w:basedOn w:val="Normalny"/>
    <w:next w:val="Normalny"/>
    <w:link w:val="Nagwek3Znak"/>
    <w:uiPriority w:val="9"/>
    <w:unhideWhenUsed/>
    <w:qFormat/>
    <w:rsid w:val="002801FE"/>
    <w:pPr>
      <w:keepNext/>
      <w:keepLines/>
      <w:spacing w:before="120" w:after="120"/>
      <w:jc w:val="right"/>
      <w:outlineLvl w:val="2"/>
    </w:pPr>
    <w:rPr>
      <w:rFonts w:asciiTheme="minorHAnsi" w:eastAsiaTheme="majorEastAsia" w:hAnsiTheme="minorHAnsi" w:cstheme="majorBidi"/>
      <w:b/>
      <w:sz w:val="24"/>
      <w:szCs w:val="24"/>
    </w:rPr>
  </w:style>
  <w:style w:type="paragraph" w:styleId="Nagwek4">
    <w:name w:val="heading 4"/>
    <w:basedOn w:val="Normalny"/>
    <w:next w:val="Normalny"/>
    <w:link w:val="Nagwek4Znak"/>
    <w:uiPriority w:val="9"/>
    <w:unhideWhenUsed/>
    <w:qFormat/>
    <w:rsid w:val="002801FE"/>
    <w:pPr>
      <w:keepNext/>
      <w:keepLines/>
      <w:spacing w:before="120" w:after="120"/>
      <w:outlineLvl w:val="3"/>
    </w:pPr>
    <w:rPr>
      <w:rFonts w:asciiTheme="minorHAnsi" w:eastAsiaTheme="majorEastAsia" w:hAnsiTheme="min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372D9"/>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D372D9"/>
    <w:pPr>
      <w:ind w:left="720"/>
      <w:contextualSpacing/>
    </w:pPr>
  </w:style>
  <w:style w:type="character" w:styleId="Odwoaniedokomentarza">
    <w:name w:val="annotation reference"/>
    <w:basedOn w:val="Domylnaczcionkaakapitu"/>
    <w:uiPriority w:val="99"/>
    <w:semiHidden/>
    <w:unhideWhenUsed/>
    <w:rsid w:val="00915009"/>
    <w:rPr>
      <w:sz w:val="16"/>
      <w:szCs w:val="16"/>
    </w:rPr>
  </w:style>
  <w:style w:type="paragraph" w:styleId="Tekstkomentarza">
    <w:name w:val="annotation text"/>
    <w:basedOn w:val="Normalny"/>
    <w:link w:val="TekstkomentarzaZnak"/>
    <w:uiPriority w:val="99"/>
    <w:semiHidden/>
    <w:unhideWhenUsed/>
    <w:rsid w:val="009150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500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15009"/>
    <w:rPr>
      <w:b/>
      <w:bCs/>
    </w:rPr>
  </w:style>
  <w:style w:type="character" w:customStyle="1" w:styleId="TematkomentarzaZnak">
    <w:name w:val="Temat komentarza Znak"/>
    <w:basedOn w:val="TekstkomentarzaZnak"/>
    <w:link w:val="Tematkomentarza"/>
    <w:uiPriority w:val="99"/>
    <w:semiHidden/>
    <w:rsid w:val="0091500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150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5009"/>
    <w:rPr>
      <w:rFonts w:ascii="Tahoma" w:eastAsia="Calibri" w:hAnsi="Tahoma" w:cs="Tahoma"/>
      <w:sz w:val="16"/>
      <w:szCs w:val="16"/>
    </w:rPr>
  </w:style>
  <w:style w:type="paragraph" w:styleId="Poprawka">
    <w:name w:val="Revision"/>
    <w:hidden/>
    <w:uiPriority w:val="99"/>
    <w:semiHidden/>
    <w:rsid w:val="00733AB9"/>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0B24FB"/>
    <w:rPr>
      <w:rFonts w:eastAsiaTheme="majorEastAsia" w:cstheme="majorBidi"/>
      <w:b/>
      <w:sz w:val="24"/>
      <w:szCs w:val="32"/>
    </w:rPr>
  </w:style>
  <w:style w:type="character" w:customStyle="1" w:styleId="Nagwek2Znak">
    <w:name w:val="Nagłówek 2 Znak"/>
    <w:basedOn w:val="Domylnaczcionkaakapitu"/>
    <w:link w:val="Nagwek2"/>
    <w:uiPriority w:val="9"/>
    <w:rsid w:val="000F51F1"/>
    <w:rPr>
      <w:rFonts w:eastAsiaTheme="majorEastAsia" w:cstheme="majorBidi"/>
      <w:b/>
      <w:sz w:val="24"/>
      <w:szCs w:val="26"/>
    </w:rPr>
  </w:style>
  <w:style w:type="character" w:customStyle="1" w:styleId="Nagwek3Znak">
    <w:name w:val="Nagłówek 3 Znak"/>
    <w:basedOn w:val="Domylnaczcionkaakapitu"/>
    <w:link w:val="Nagwek3"/>
    <w:uiPriority w:val="9"/>
    <w:rsid w:val="002801FE"/>
    <w:rPr>
      <w:rFonts w:eastAsiaTheme="majorEastAsia" w:cstheme="majorBidi"/>
      <w:b/>
      <w:sz w:val="24"/>
      <w:szCs w:val="24"/>
    </w:rPr>
  </w:style>
  <w:style w:type="character" w:customStyle="1" w:styleId="Nagwek4Znak">
    <w:name w:val="Nagłówek 4 Znak"/>
    <w:basedOn w:val="Domylnaczcionkaakapitu"/>
    <w:link w:val="Nagwek4"/>
    <w:uiPriority w:val="9"/>
    <w:rsid w:val="002801FE"/>
    <w:rPr>
      <w:rFonts w:eastAsiaTheme="majorEastAsia" w:cstheme="majorBidi"/>
      <w:b/>
      <w:iCs/>
    </w:rPr>
  </w:style>
  <w:style w:type="paragraph" w:styleId="Tytu">
    <w:name w:val="Title"/>
    <w:basedOn w:val="Normalny"/>
    <w:next w:val="Normalny"/>
    <w:link w:val="TytuZnak"/>
    <w:uiPriority w:val="10"/>
    <w:qFormat/>
    <w:rsid w:val="00D103E0"/>
    <w:pPr>
      <w:spacing w:before="120" w:after="120"/>
    </w:pPr>
    <w:rPr>
      <w:rFonts w:asciiTheme="minorHAnsi" w:eastAsiaTheme="majorEastAsia" w:hAnsiTheme="minorHAnsi" w:cstheme="majorBidi"/>
      <w:b/>
      <w:spacing w:val="-10"/>
      <w:kern w:val="28"/>
      <w:sz w:val="24"/>
      <w:szCs w:val="56"/>
    </w:rPr>
  </w:style>
  <w:style w:type="character" w:customStyle="1" w:styleId="TytuZnak">
    <w:name w:val="Tytuł Znak"/>
    <w:basedOn w:val="Domylnaczcionkaakapitu"/>
    <w:link w:val="Tytu"/>
    <w:uiPriority w:val="10"/>
    <w:rsid w:val="00D103E0"/>
    <w:rPr>
      <w:rFonts w:eastAsiaTheme="majorEastAsia"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96677">
      <w:bodyDiv w:val="1"/>
      <w:marLeft w:val="0"/>
      <w:marRight w:val="0"/>
      <w:marTop w:val="0"/>
      <w:marBottom w:val="0"/>
      <w:divBdr>
        <w:top w:val="none" w:sz="0" w:space="0" w:color="auto"/>
        <w:left w:val="none" w:sz="0" w:space="0" w:color="auto"/>
        <w:bottom w:val="none" w:sz="0" w:space="0" w:color="auto"/>
        <w:right w:val="none" w:sz="0" w:space="0" w:color="auto"/>
      </w:divBdr>
    </w:div>
    <w:div w:id="1046947823">
      <w:bodyDiv w:val="1"/>
      <w:marLeft w:val="0"/>
      <w:marRight w:val="0"/>
      <w:marTop w:val="0"/>
      <w:marBottom w:val="0"/>
      <w:divBdr>
        <w:top w:val="none" w:sz="0" w:space="0" w:color="auto"/>
        <w:left w:val="none" w:sz="0" w:space="0" w:color="auto"/>
        <w:bottom w:val="none" w:sz="0" w:space="0" w:color="auto"/>
        <w:right w:val="none" w:sz="0" w:space="0" w:color="auto"/>
      </w:divBdr>
    </w:div>
    <w:div w:id="18936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F973-D49E-427E-916E-D67FC650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2002</Words>
  <Characters>12014</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Zarządzenie Nr 332/2021</vt:lpstr>
    </vt:vector>
  </TitlesOfParts>
  <Company>HP</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Zarządzenia Nr 332/2021</dc:title>
  <dc:creator>Wioleta Nowakowska</dc:creator>
  <cp:keywords>zarządzenie; Rejs po wiedzę</cp:keywords>
  <cp:lastModifiedBy>Eryk Filip</cp:lastModifiedBy>
  <cp:revision>2</cp:revision>
  <cp:lastPrinted>2021-12-02T16:28:00Z</cp:lastPrinted>
  <dcterms:created xsi:type="dcterms:W3CDTF">2021-12-10T08:27:00Z</dcterms:created>
  <dcterms:modified xsi:type="dcterms:W3CDTF">2021-12-10T08:27:00Z</dcterms:modified>
</cp:coreProperties>
</file>