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89DF" w14:textId="77777777" w:rsidR="0077211E" w:rsidRPr="00A64990" w:rsidRDefault="0077211E" w:rsidP="00A64990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A64990">
        <w:rPr>
          <w:rFonts w:ascii="Arial" w:hAnsi="Arial" w:cs="Arial"/>
          <w:b/>
          <w:bCs/>
          <w:color w:val="auto"/>
          <w:sz w:val="28"/>
          <w:szCs w:val="28"/>
        </w:rPr>
        <w:t>Podsumowanie</w:t>
      </w:r>
    </w:p>
    <w:p w14:paraId="6E950308" w14:textId="1E702767" w:rsidR="0077211E" w:rsidRPr="00065D94" w:rsidRDefault="0077211E" w:rsidP="00A64990">
      <w:pPr>
        <w:spacing w:before="120" w:after="120" w:line="276" w:lineRule="auto"/>
        <w:rPr>
          <w:rFonts w:cs="Arial"/>
          <w:b/>
          <w:sz w:val="22"/>
          <w:szCs w:val="22"/>
        </w:rPr>
      </w:pPr>
      <w:r w:rsidRPr="00065D94">
        <w:rPr>
          <w:rFonts w:cs="Arial"/>
          <w:b/>
          <w:sz w:val="22"/>
          <w:szCs w:val="22"/>
        </w:rPr>
        <w:t xml:space="preserve">na podstawie art. 55 ust. 3 ustawy z dnia 3 października 2008 r. </w:t>
      </w:r>
      <w:r w:rsidRPr="00065D94">
        <w:rPr>
          <w:rFonts w:cs="Arial"/>
          <w:b/>
          <w:sz w:val="22"/>
          <w:szCs w:val="22"/>
        </w:rPr>
        <w:br/>
        <w:t>o udostępnianiu informacji o środowisku i jego ochronie, udziale społeczeństwa</w:t>
      </w:r>
      <w:r w:rsidRPr="00065D94">
        <w:rPr>
          <w:rFonts w:cs="Arial"/>
          <w:b/>
          <w:sz w:val="22"/>
          <w:szCs w:val="22"/>
        </w:rPr>
        <w:br/>
        <w:t xml:space="preserve">w ochronie środowiska oraz ocenach oddziaływania na środowisko </w:t>
      </w:r>
      <w:r w:rsidRPr="00065D94">
        <w:rPr>
          <w:rFonts w:cs="Arial"/>
          <w:b/>
          <w:sz w:val="22"/>
          <w:szCs w:val="22"/>
        </w:rPr>
        <w:br/>
        <w:t>(</w:t>
      </w:r>
      <w:r w:rsidR="005C59C9" w:rsidRPr="00065D94">
        <w:rPr>
          <w:rFonts w:cs="Arial"/>
          <w:b/>
          <w:sz w:val="22"/>
          <w:szCs w:val="22"/>
        </w:rPr>
        <w:t xml:space="preserve">tj. </w:t>
      </w:r>
      <w:r w:rsidR="004147CA" w:rsidRPr="00065D94">
        <w:rPr>
          <w:rFonts w:cs="Arial"/>
          <w:b/>
          <w:sz w:val="22"/>
          <w:szCs w:val="22"/>
        </w:rPr>
        <w:t xml:space="preserve">Dz. U. </w:t>
      </w:r>
      <w:r w:rsidR="004147CA" w:rsidRPr="00065D94">
        <w:rPr>
          <w:rFonts w:cs="Arial"/>
          <w:b/>
          <w:spacing w:val="-2"/>
          <w:sz w:val="22"/>
          <w:szCs w:val="22"/>
        </w:rPr>
        <w:t xml:space="preserve">z </w:t>
      </w:r>
      <w:r w:rsidR="004E654F" w:rsidRPr="00065D94">
        <w:rPr>
          <w:rFonts w:cs="Arial"/>
          <w:b/>
          <w:spacing w:val="-2"/>
          <w:sz w:val="22"/>
          <w:szCs w:val="22"/>
        </w:rPr>
        <w:t>202</w:t>
      </w:r>
      <w:r w:rsidR="00C56FA2" w:rsidRPr="00065D94">
        <w:rPr>
          <w:rFonts w:cs="Arial"/>
          <w:b/>
          <w:spacing w:val="-2"/>
          <w:sz w:val="22"/>
          <w:szCs w:val="22"/>
        </w:rPr>
        <w:t>2</w:t>
      </w:r>
      <w:r w:rsidR="004147CA" w:rsidRPr="00065D94">
        <w:rPr>
          <w:rFonts w:cs="Arial"/>
          <w:b/>
          <w:spacing w:val="-2"/>
          <w:sz w:val="22"/>
          <w:szCs w:val="22"/>
        </w:rPr>
        <w:t xml:space="preserve"> r. </w:t>
      </w:r>
      <w:r w:rsidR="004147CA" w:rsidRPr="00065D94">
        <w:rPr>
          <w:rFonts w:cs="Arial"/>
          <w:b/>
          <w:sz w:val="22"/>
          <w:szCs w:val="22"/>
        </w:rPr>
        <w:t xml:space="preserve">poz. </w:t>
      </w:r>
      <w:r w:rsidR="00C56FA2" w:rsidRPr="00065D94">
        <w:rPr>
          <w:rFonts w:cs="Arial"/>
          <w:b/>
          <w:sz w:val="22"/>
          <w:szCs w:val="22"/>
        </w:rPr>
        <w:t>1029</w:t>
      </w:r>
      <w:r w:rsidR="009F09FF" w:rsidRPr="00065D94">
        <w:rPr>
          <w:rFonts w:cs="Arial"/>
          <w:b/>
          <w:sz w:val="22"/>
          <w:szCs w:val="22"/>
        </w:rPr>
        <w:t xml:space="preserve"> ze zm.</w:t>
      </w:r>
      <w:r w:rsidR="004147CA" w:rsidRPr="00065D94">
        <w:rPr>
          <w:rFonts w:cs="Arial"/>
          <w:b/>
          <w:sz w:val="22"/>
          <w:szCs w:val="22"/>
        </w:rPr>
        <w:t>)</w:t>
      </w:r>
    </w:p>
    <w:p w14:paraId="19BD9711" w14:textId="77777777" w:rsidR="00366662" w:rsidRPr="00065D94" w:rsidRDefault="00366662" w:rsidP="00A64990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065D94">
        <w:rPr>
          <w:rFonts w:cs="Arial"/>
          <w:sz w:val="22"/>
          <w:szCs w:val="22"/>
        </w:rPr>
        <w:t>Uzasadnienie wyboru przyjętego dokumentu w odniesieniu do rozpatrywanych rozwiązań alternatywnych.</w:t>
      </w:r>
    </w:p>
    <w:p w14:paraId="6FC21899" w14:textId="7B7670ED" w:rsidR="009B2C52" w:rsidRPr="00065D94" w:rsidRDefault="00B41736" w:rsidP="00A64990">
      <w:pPr>
        <w:pStyle w:val="Tekstpodstawowywcity"/>
        <w:autoSpaceDE w:val="0"/>
        <w:autoSpaceDN w:val="0"/>
        <w:adjustRightInd w:val="0"/>
        <w:spacing w:before="120" w:after="0" w:line="276" w:lineRule="auto"/>
        <w:ind w:left="284"/>
        <w:rPr>
          <w:rFonts w:ascii="Arial" w:hAnsi="Arial" w:cs="Arial"/>
          <w:sz w:val="22"/>
          <w:szCs w:val="22"/>
        </w:rPr>
      </w:pPr>
      <w:r w:rsidRPr="00065D94">
        <w:rPr>
          <w:rFonts w:ascii="Arial" w:hAnsi="Arial" w:cs="Arial"/>
          <w:sz w:val="22"/>
          <w:szCs w:val="22"/>
        </w:rPr>
        <w:t>M</w:t>
      </w:r>
      <w:r w:rsidR="003912BD" w:rsidRPr="00065D94">
        <w:rPr>
          <w:rFonts w:ascii="Arial" w:hAnsi="Arial" w:cs="Arial"/>
          <w:sz w:val="22"/>
          <w:szCs w:val="22"/>
        </w:rPr>
        <w:t>iejscow</w:t>
      </w:r>
      <w:r w:rsidRPr="00065D94">
        <w:rPr>
          <w:rFonts w:ascii="Arial" w:hAnsi="Arial" w:cs="Arial"/>
          <w:sz w:val="22"/>
          <w:szCs w:val="22"/>
        </w:rPr>
        <w:t>y</w:t>
      </w:r>
      <w:r w:rsidR="003912BD" w:rsidRPr="00065D94">
        <w:rPr>
          <w:rFonts w:ascii="Arial" w:hAnsi="Arial" w:cs="Arial"/>
          <w:sz w:val="22"/>
          <w:szCs w:val="22"/>
        </w:rPr>
        <w:t xml:space="preserve"> plan zagospodarowania przestrzennego </w:t>
      </w:r>
      <w:r w:rsidRPr="00065D94">
        <w:rPr>
          <w:rFonts w:ascii="Arial" w:hAnsi="Arial" w:cs="Arial"/>
          <w:sz w:val="22"/>
          <w:szCs w:val="22"/>
        </w:rPr>
        <w:t>„</w:t>
      </w:r>
      <w:r w:rsidR="003B0F17" w:rsidRPr="00065D94">
        <w:rPr>
          <w:rFonts w:ascii="Arial" w:hAnsi="Arial" w:cs="Arial"/>
          <w:sz w:val="22"/>
          <w:szCs w:val="22"/>
        </w:rPr>
        <w:t xml:space="preserve">Kobylnica </w:t>
      </w:r>
      <w:proofErr w:type="spellStart"/>
      <w:r w:rsidR="003B0F17" w:rsidRPr="00065D94">
        <w:rPr>
          <w:rFonts w:ascii="Arial" w:hAnsi="Arial" w:cs="Arial"/>
          <w:sz w:val="22"/>
          <w:szCs w:val="22"/>
        </w:rPr>
        <w:t>Wodna-Młyńska</w:t>
      </w:r>
      <w:proofErr w:type="spellEnd"/>
      <w:r w:rsidRPr="00065D94">
        <w:rPr>
          <w:rFonts w:ascii="Arial" w:hAnsi="Arial" w:cs="Arial"/>
          <w:sz w:val="22"/>
          <w:szCs w:val="22"/>
        </w:rPr>
        <w:t xml:space="preserve">” </w:t>
      </w:r>
      <w:r w:rsidR="009366C0" w:rsidRPr="00065D94">
        <w:rPr>
          <w:rFonts w:ascii="Arial" w:hAnsi="Arial" w:cs="Arial"/>
          <w:sz w:val="22"/>
          <w:szCs w:val="22"/>
        </w:rPr>
        <w:t xml:space="preserve">jest realizacją uchwały Nr </w:t>
      </w:r>
      <w:r w:rsidR="00A727A3" w:rsidRPr="00065D94">
        <w:rPr>
          <w:rFonts w:ascii="Arial" w:hAnsi="Arial" w:cs="Arial"/>
          <w:kern w:val="36"/>
          <w:sz w:val="22"/>
          <w:szCs w:val="22"/>
        </w:rPr>
        <w:t xml:space="preserve">XXXVIII/348/2021 </w:t>
      </w:r>
      <w:r w:rsidR="00A727A3" w:rsidRPr="00065D94">
        <w:rPr>
          <w:rFonts w:ascii="Arial" w:hAnsi="Arial" w:cs="Arial"/>
          <w:sz w:val="22"/>
          <w:szCs w:val="22"/>
        </w:rPr>
        <w:t>Rady Gminy Kobylnica z dnia 2 września 2021 r.</w:t>
      </w:r>
      <w:r w:rsidR="00A727A3" w:rsidRPr="00065D94">
        <w:rPr>
          <w:rFonts w:ascii="Arial" w:hAnsi="Arial" w:cs="Arial"/>
          <w:sz w:val="20"/>
          <w:szCs w:val="20"/>
        </w:rPr>
        <w:t xml:space="preserve"> </w:t>
      </w:r>
      <w:r w:rsidR="00A727A3" w:rsidRPr="00065D94">
        <w:rPr>
          <w:rFonts w:ascii="Arial" w:hAnsi="Arial" w:cs="Arial"/>
          <w:sz w:val="22"/>
          <w:szCs w:val="22"/>
        </w:rPr>
        <w:t xml:space="preserve">w </w:t>
      </w:r>
      <w:r w:rsidR="00212F34" w:rsidRPr="00065D94">
        <w:rPr>
          <w:rFonts w:ascii="Arial" w:hAnsi="Arial" w:cs="Arial"/>
          <w:sz w:val="22"/>
          <w:szCs w:val="22"/>
        </w:rPr>
        <w:t>sprawie przystąpienia do sporządzenia zmiany miejscowego planu zagospodarowania</w:t>
      </w:r>
      <w:r w:rsidR="00DA3749" w:rsidRPr="00065D94">
        <w:rPr>
          <w:rFonts w:ascii="Arial" w:hAnsi="Arial" w:cs="Arial"/>
          <w:sz w:val="22"/>
          <w:szCs w:val="22"/>
        </w:rPr>
        <w:t xml:space="preserve"> </w:t>
      </w:r>
      <w:r w:rsidR="00212F34" w:rsidRPr="00065D94">
        <w:rPr>
          <w:rFonts w:ascii="Arial" w:hAnsi="Arial" w:cs="Arial"/>
          <w:sz w:val="22"/>
          <w:szCs w:val="22"/>
        </w:rPr>
        <w:t>przestrzennego</w:t>
      </w:r>
      <w:r w:rsidR="00A727A3" w:rsidRPr="00065D94">
        <w:rPr>
          <w:rFonts w:ascii="Arial" w:hAnsi="Arial" w:cs="Arial"/>
          <w:sz w:val="22"/>
          <w:szCs w:val="22"/>
        </w:rPr>
        <w:t xml:space="preserve"> </w:t>
      </w:r>
      <w:r w:rsidR="003B0F17" w:rsidRPr="00065D94">
        <w:rPr>
          <w:rFonts w:ascii="Arial" w:hAnsi="Arial" w:cs="Arial"/>
          <w:sz w:val="22"/>
          <w:szCs w:val="22"/>
        </w:rPr>
        <w:t>„Kobylnica-Południe” dla obszaru obejmującego tereny SE.35U/Z, SE.39UM, SE.04KZ, SE.014KL i SE.036KD oraz części terenów SE.33UM, SE.36ZP, SE.37U, SE.40UM, SE.41RZW i SE.43UM</w:t>
      </w:r>
      <w:r w:rsidR="00A727A3" w:rsidRPr="00065D94">
        <w:rPr>
          <w:rFonts w:ascii="Arial" w:hAnsi="Arial" w:cs="Arial"/>
          <w:sz w:val="22"/>
          <w:szCs w:val="22"/>
        </w:rPr>
        <w:t>.</w:t>
      </w:r>
    </w:p>
    <w:p w14:paraId="32277E8D" w14:textId="77777777" w:rsidR="00120E1B" w:rsidRPr="00065D94" w:rsidRDefault="00AC07B2" w:rsidP="00A64990">
      <w:pPr>
        <w:pStyle w:val="Tekstpodstawowywcity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065D94">
        <w:rPr>
          <w:rFonts w:ascii="Arial" w:hAnsi="Arial" w:cs="Arial"/>
          <w:bCs/>
          <w:sz w:val="22"/>
          <w:szCs w:val="22"/>
        </w:rPr>
        <w:t xml:space="preserve">Obszar objęty </w:t>
      </w:r>
      <w:r w:rsidR="009366C0" w:rsidRPr="00065D94">
        <w:rPr>
          <w:rFonts w:ascii="Arial" w:hAnsi="Arial" w:cs="Arial"/>
          <w:bCs/>
          <w:sz w:val="22"/>
          <w:szCs w:val="22"/>
        </w:rPr>
        <w:t xml:space="preserve">zmianą </w:t>
      </w:r>
      <w:r w:rsidRPr="00065D94">
        <w:rPr>
          <w:rFonts w:ascii="Arial" w:hAnsi="Arial" w:cs="Arial"/>
          <w:bCs/>
          <w:sz w:val="22"/>
          <w:szCs w:val="22"/>
        </w:rPr>
        <w:t>plan</w:t>
      </w:r>
      <w:r w:rsidR="009366C0" w:rsidRPr="00065D94">
        <w:rPr>
          <w:rFonts w:ascii="Arial" w:hAnsi="Arial" w:cs="Arial"/>
          <w:bCs/>
          <w:sz w:val="22"/>
          <w:szCs w:val="22"/>
        </w:rPr>
        <w:t>u</w:t>
      </w:r>
      <w:r w:rsidRPr="00065D94">
        <w:rPr>
          <w:rFonts w:ascii="Arial" w:hAnsi="Arial" w:cs="Arial"/>
          <w:bCs/>
          <w:sz w:val="22"/>
          <w:szCs w:val="22"/>
        </w:rPr>
        <w:t xml:space="preserve"> miejscow</w:t>
      </w:r>
      <w:r w:rsidR="009366C0" w:rsidRPr="00065D94">
        <w:rPr>
          <w:rFonts w:ascii="Arial" w:hAnsi="Arial" w:cs="Arial"/>
          <w:bCs/>
          <w:sz w:val="22"/>
          <w:szCs w:val="22"/>
        </w:rPr>
        <w:t>ego</w:t>
      </w:r>
      <w:r w:rsidRPr="00065D94">
        <w:rPr>
          <w:rFonts w:ascii="Arial" w:hAnsi="Arial" w:cs="Arial"/>
          <w:bCs/>
          <w:sz w:val="22"/>
          <w:szCs w:val="22"/>
        </w:rPr>
        <w:t>,</w:t>
      </w:r>
      <w:r w:rsidR="00DF5C18" w:rsidRPr="00065D94">
        <w:rPr>
          <w:rFonts w:ascii="Arial" w:hAnsi="Arial" w:cs="Arial"/>
          <w:bCs/>
          <w:sz w:val="22"/>
          <w:szCs w:val="22"/>
        </w:rPr>
        <w:t xml:space="preserve"> </w:t>
      </w:r>
      <w:r w:rsidR="00183E58" w:rsidRPr="00065D94">
        <w:rPr>
          <w:rFonts w:ascii="Arial" w:hAnsi="Arial" w:cs="Arial"/>
          <w:sz w:val="22"/>
          <w:szCs w:val="22"/>
        </w:rPr>
        <w:t xml:space="preserve">o </w:t>
      </w:r>
      <w:r w:rsidR="00120E1B" w:rsidRPr="00065D94">
        <w:rPr>
          <w:rFonts w:ascii="Arial" w:hAnsi="Arial" w:cs="Arial"/>
          <w:sz w:val="22"/>
          <w:szCs w:val="22"/>
        </w:rPr>
        <w:t xml:space="preserve">łącznej </w:t>
      </w:r>
      <w:r w:rsidR="00183E58" w:rsidRPr="00065D94">
        <w:rPr>
          <w:rFonts w:ascii="Arial" w:hAnsi="Arial" w:cs="Arial"/>
          <w:sz w:val="22"/>
          <w:szCs w:val="22"/>
        </w:rPr>
        <w:t xml:space="preserve">powierzchni </w:t>
      </w:r>
      <w:r w:rsidR="00120E1B" w:rsidRPr="00065D94">
        <w:rPr>
          <w:rFonts w:ascii="Arial" w:hAnsi="Arial" w:cs="Arial"/>
          <w:sz w:val="22"/>
          <w:szCs w:val="22"/>
        </w:rPr>
        <w:t>10,87</w:t>
      </w:r>
      <w:r w:rsidR="009B2C52" w:rsidRPr="00065D94">
        <w:rPr>
          <w:rFonts w:ascii="Arial" w:hAnsi="Arial" w:cs="Arial"/>
          <w:sz w:val="22"/>
          <w:szCs w:val="22"/>
        </w:rPr>
        <w:t xml:space="preserve"> </w:t>
      </w:r>
      <w:r w:rsidR="00984113" w:rsidRPr="00065D94">
        <w:rPr>
          <w:rFonts w:ascii="Arial" w:hAnsi="Arial" w:cs="Arial"/>
          <w:sz w:val="22"/>
          <w:szCs w:val="22"/>
        </w:rPr>
        <w:t>ha,</w:t>
      </w:r>
      <w:r w:rsidR="00120E1B" w:rsidRPr="00065D94">
        <w:rPr>
          <w:rFonts w:ascii="Arial" w:hAnsi="Arial" w:cs="Arial"/>
          <w:sz w:val="22"/>
          <w:szCs w:val="22"/>
        </w:rPr>
        <w:t xml:space="preserve"> położony jest </w:t>
      </w:r>
      <w:r w:rsidR="00120E1B" w:rsidRPr="00065D94">
        <w:rPr>
          <w:rFonts w:ascii="Arial" w:hAnsi="Arial" w:cs="Arial"/>
          <w:sz w:val="22"/>
          <w:szCs w:val="22"/>
        </w:rPr>
        <w:br/>
        <w:t>w południowo-wschodniej części obrębu ewidencyjnego Kobylnica, w obszarze zabudowy wsi Kobylnica, przy ulicy Głównej, pomiędzy ulicami Wodną i Młyńską.</w:t>
      </w:r>
    </w:p>
    <w:p w14:paraId="2BA8180E" w14:textId="77777777" w:rsidR="001D5335" w:rsidRPr="00065D94" w:rsidRDefault="00120E1B" w:rsidP="00A64990">
      <w:pPr>
        <w:pStyle w:val="Tekstpodstawowywcity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065D94">
        <w:rPr>
          <w:rFonts w:ascii="Arial" w:hAnsi="Arial" w:cs="Arial"/>
          <w:sz w:val="22"/>
          <w:szCs w:val="22"/>
        </w:rPr>
        <w:t xml:space="preserve">Zgodnie ze Studium uwarunkowań i kierunków zagospodarowania przestrzennego gminy Kobylnica w Strefie „Północ” – wielofunkcyjnego intensywnego rozwoju w paśmie korytarza transportowego Szczecin - Gdańsk, w tym w obszarze podmiejskim, w którym umożliwia się rozwój funkcji usługowej, mieszkaniowej, rozbudowę systemu komunikacyjnego </w:t>
      </w:r>
      <w:r w:rsidRPr="00065D94">
        <w:rPr>
          <w:rFonts w:ascii="Arial" w:hAnsi="Arial" w:cs="Arial"/>
          <w:sz w:val="22"/>
          <w:szCs w:val="22"/>
        </w:rPr>
        <w:br/>
        <w:t>i infrastruktury technicznej, wraz z odpowiednim kształtowaniem i zachowaniem zieleni.</w:t>
      </w:r>
    </w:p>
    <w:p w14:paraId="47D25150" w14:textId="1D85D57F" w:rsidR="00E929A1" w:rsidRPr="00065D94" w:rsidRDefault="001D5335" w:rsidP="00A64990">
      <w:pPr>
        <w:pStyle w:val="Tekstpodstawowywcity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bCs/>
          <w:sz w:val="22"/>
          <w:szCs w:val="22"/>
        </w:rPr>
      </w:pPr>
      <w:r w:rsidRPr="00065D94">
        <w:rPr>
          <w:rFonts w:ascii="Arial" w:hAnsi="Arial" w:cs="Arial"/>
          <w:sz w:val="22"/>
          <w:szCs w:val="22"/>
        </w:rPr>
        <w:t>Według dotychczas obowiązującego miejscowego planu zagospodarowania przestrzennego „Kobylnica-Południe”</w:t>
      </w:r>
      <w:r w:rsidR="001C5262" w:rsidRPr="00065D94">
        <w:rPr>
          <w:rFonts w:ascii="Arial" w:hAnsi="Arial" w:cs="Arial"/>
          <w:sz w:val="22"/>
          <w:szCs w:val="22"/>
        </w:rPr>
        <w:t xml:space="preserve"> </w:t>
      </w:r>
      <w:r w:rsidRPr="00065D94">
        <w:rPr>
          <w:rFonts w:ascii="Arial" w:hAnsi="Arial" w:cs="Arial"/>
          <w:sz w:val="22"/>
          <w:szCs w:val="22"/>
        </w:rPr>
        <w:t xml:space="preserve">tereny miały być przeznaczone pod zabudowę usługową i usługowo-mieszkaniową, </w:t>
      </w:r>
      <w:r w:rsidRPr="00065D94">
        <w:rPr>
          <w:rFonts w:ascii="Arial" w:hAnsi="Arial" w:cs="Arial"/>
          <w:bCs/>
          <w:sz w:val="22"/>
          <w:szCs w:val="22"/>
        </w:rPr>
        <w:t xml:space="preserve">jak również funkcję komunikacyjną, zieleni parkowej </w:t>
      </w:r>
      <w:r w:rsidRPr="00065D94">
        <w:rPr>
          <w:rFonts w:ascii="Arial" w:hAnsi="Arial" w:cs="Arial"/>
          <w:bCs/>
          <w:sz w:val="22"/>
          <w:szCs w:val="22"/>
        </w:rPr>
        <w:br/>
        <w:t>i rolną, zieleni, wody.</w:t>
      </w:r>
    </w:p>
    <w:p w14:paraId="5E29E340" w14:textId="3792742B" w:rsidR="00E929A1" w:rsidRPr="00065D94" w:rsidRDefault="00E929A1" w:rsidP="00A64990">
      <w:pPr>
        <w:pStyle w:val="Tekstpodstawowywcity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bCs/>
          <w:sz w:val="22"/>
          <w:szCs w:val="22"/>
        </w:rPr>
      </w:pPr>
      <w:r w:rsidRPr="00065D94">
        <w:rPr>
          <w:rFonts w:ascii="Arial" w:hAnsi="Arial" w:cs="Arial"/>
          <w:bCs/>
          <w:sz w:val="22"/>
          <w:szCs w:val="22"/>
        </w:rPr>
        <w:t>W dotychczas obowiązującym miejscowym planie zagospodarowania przestrzennego „Kobylnica-Południe”</w:t>
      </w:r>
      <w:r w:rsidR="00544713" w:rsidRPr="00065D94">
        <w:rPr>
          <w:rFonts w:ascii="Arial" w:hAnsi="Arial" w:cs="Arial"/>
          <w:bCs/>
          <w:sz w:val="22"/>
          <w:szCs w:val="22"/>
        </w:rPr>
        <w:t xml:space="preserve"> </w:t>
      </w:r>
      <w:r w:rsidR="00544713" w:rsidRPr="00065D94">
        <w:rPr>
          <w:rFonts w:ascii="Arial" w:hAnsi="Arial" w:cs="Arial"/>
          <w:sz w:val="22"/>
          <w:szCs w:val="22"/>
        </w:rPr>
        <w:t xml:space="preserve">(uchwała Nr XXIX/345/2005 Rady Gminy Kobylnica z dnia 29 kwietnia 2005 r.), </w:t>
      </w:r>
      <w:r w:rsidRPr="00065D94">
        <w:rPr>
          <w:rFonts w:ascii="Arial" w:hAnsi="Arial" w:cs="Arial"/>
          <w:bCs/>
          <w:sz w:val="22"/>
          <w:szCs w:val="22"/>
        </w:rPr>
        <w:t>teren przy ulicy Głównej przeznaczono pod zabudowę usługowo-mieszkaniową, natomiast  na terenach położonych pomiędzy ulicami Wodną i Młyńską, także przylegających do ulicy Głównej planowano zabudowę usługowo-mieszkaniową, usługową</w:t>
      </w:r>
      <w:r w:rsidR="00544713" w:rsidRPr="00065D94">
        <w:rPr>
          <w:rFonts w:ascii="Arial" w:hAnsi="Arial" w:cs="Arial"/>
          <w:bCs/>
          <w:sz w:val="22"/>
          <w:szCs w:val="22"/>
        </w:rPr>
        <w:t xml:space="preserve"> </w:t>
      </w:r>
      <w:r w:rsidRPr="00065D94">
        <w:rPr>
          <w:rFonts w:ascii="Arial" w:hAnsi="Arial" w:cs="Arial"/>
          <w:bCs/>
          <w:sz w:val="22"/>
          <w:szCs w:val="22"/>
        </w:rPr>
        <w:t>z zielenią towarzyszącą, jak również funkcję komunikacyjną i zieleni parkowej oraz rolniczą, zieleni i wody.</w:t>
      </w:r>
    </w:p>
    <w:p w14:paraId="3CB173A2" w14:textId="77777777" w:rsidR="001C5262" w:rsidRPr="00065D94" w:rsidRDefault="001C5262" w:rsidP="00A64990">
      <w:pPr>
        <w:pStyle w:val="Tekstpodstawowywcity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bookmarkStart w:id="0" w:name="_Hlk114718495"/>
      <w:r w:rsidRPr="00065D94">
        <w:rPr>
          <w:rFonts w:ascii="Arial" w:hAnsi="Arial" w:cs="Arial"/>
          <w:sz w:val="22"/>
          <w:szCs w:val="22"/>
        </w:rPr>
        <w:t>Tereny zabudowy przyległe bezpośrednio do granic obszaru objętego planem, przeznaczone są również pod zabudowę usługowo-mieszkaniową i zabudowę usługową.</w:t>
      </w:r>
    </w:p>
    <w:p w14:paraId="712EFF8C" w14:textId="47C5FC5E" w:rsidR="001C5262" w:rsidRPr="00065D94" w:rsidRDefault="001C5262" w:rsidP="00A64990">
      <w:pPr>
        <w:pStyle w:val="Tekstpodstawowywcity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065D94">
        <w:rPr>
          <w:rFonts w:ascii="Arial" w:hAnsi="Arial" w:cs="Arial"/>
          <w:sz w:val="22"/>
          <w:szCs w:val="22"/>
        </w:rPr>
        <w:t>W planie miejscowym, w nawiązaniu do zagospodarowania terenów w sąsiedztwie, zakłada się częściowe zmiany i zachowanie oraz kontynuację przeznaczenia terenów pod zabudowę usługowo-mieszkaniową i usługową oraz zieleń parkową,</w:t>
      </w:r>
      <w:r w:rsidRPr="00065D94">
        <w:rPr>
          <w:rFonts w:ascii="Arial" w:hAnsi="Arial" w:cs="Arial"/>
          <w:noProof/>
          <w:sz w:val="22"/>
          <w:szCs w:val="22"/>
        </w:rPr>
        <w:t xml:space="preserve"> </w:t>
      </w:r>
      <w:r w:rsidRPr="00065D94">
        <w:rPr>
          <w:rFonts w:ascii="Arial" w:hAnsi="Arial" w:cs="Arial"/>
          <w:sz w:val="22"/>
          <w:szCs w:val="22"/>
        </w:rPr>
        <w:t>a także wprowadza się korektę terenów komunikacyjnych, wynikającą z potrzeby uaktualnienia ustaleń dotyczących układu komunikacyjnego.</w:t>
      </w:r>
    </w:p>
    <w:bookmarkEnd w:id="0"/>
    <w:p w14:paraId="558B31F6" w14:textId="6FCC5239" w:rsidR="00544713" w:rsidRPr="00065D94" w:rsidRDefault="00C537A5" w:rsidP="00A64990">
      <w:pPr>
        <w:spacing w:line="276" w:lineRule="auto"/>
        <w:ind w:left="284"/>
        <w:rPr>
          <w:rFonts w:cs="Arial"/>
          <w:bCs/>
          <w:sz w:val="22"/>
          <w:szCs w:val="22"/>
        </w:rPr>
      </w:pPr>
      <w:r w:rsidRPr="00065D94">
        <w:rPr>
          <w:rFonts w:cs="Arial"/>
          <w:bCs/>
          <w:sz w:val="22"/>
          <w:szCs w:val="22"/>
        </w:rPr>
        <w:t>W trakcie prac na projektem planu miejscowego analizowano rozwiązania alternatywne dla ustaleń zawartych w projekcie planu o przewidywanych niekorzystnych oddziaływaniach na środowisko na każdym z etapów ich formułowania.</w:t>
      </w:r>
      <w:bookmarkStart w:id="1" w:name="_Hlk84674538"/>
      <w:bookmarkStart w:id="2" w:name="_Hlk44433489"/>
    </w:p>
    <w:p w14:paraId="02AB4F73" w14:textId="1BFD024B" w:rsidR="00FB46D3" w:rsidRPr="00065D94" w:rsidRDefault="00544713" w:rsidP="00A64990">
      <w:pPr>
        <w:spacing w:line="276" w:lineRule="auto"/>
        <w:ind w:left="284"/>
        <w:rPr>
          <w:rStyle w:val="arialnarow"/>
          <w:rFonts w:ascii="Arial" w:hAnsi="Arial" w:cs="Arial"/>
          <w:bCs/>
          <w:szCs w:val="22"/>
        </w:rPr>
      </w:pPr>
      <w:r w:rsidRPr="00065D94">
        <w:rPr>
          <w:rFonts w:cs="Arial"/>
          <w:sz w:val="22"/>
          <w:szCs w:val="22"/>
        </w:rPr>
        <w:t xml:space="preserve">W szczególności dotyczyło to </w:t>
      </w:r>
      <w:r w:rsidRPr="00065D94">
        <w:rPr>
          <w:rStyle w:val="arialnarow"/>
          <w:rFonts w:ascii="Arial" w:hAnsi="Arial" w:cs="Arial"/>
          <w:szCs w:val="22"/>
        </w:rPr>
        <w:t xml:space="preserve">lokalizacji projektowanych funkcji terenów, przebiegu dróg </w:t>
      </w:r>
      <w:r w:rsidRPr="00065D94">
        <w:rPr>
          <w:rStyle w:val="arialnarow"/>
          <w:rFonts w:ascii="Arial" w:hAnsi="Arial" w:cs="Arial"/>
          <w:szCs w:val="22"/>
        </w:rPr>
        <w:br/>
        <w:t xml:space="preserve">i lokalizacji infrastruktury technicznej, </w:t>
      </w:r>
      <w:r w:rsidRPr="00065D94">
        <w:rPr>
          <w:rFonts w:cs="Arial"/>
          <w:sz w:val="22"/>
          <w:szCs w:val="22"/>
        </w:rPr>
        <w:t xml:space="preserve">parametrów i wskaźników zabudowy oraz </w:t>
      </w:r>
      <w:r w:rsidRPr="00065D94">
        <w:rPr>
          <w:rFonts w:cs="Arial"/>
          <w:sz w:val="22"/>
          <w:szCs w:val="22"/>
        </w:rPr>
        <w:lastRenderedPageBreak/>
        <w:t xml:space="preserve">zagospodarowania terenu </w:t>
      </w:r>
      <w:r w:rsidRPr="00065D94">
        <w:rPr>
          <w:rStyle w:val="arialnarow"/>
          <w:rFonts w:ascii="Arial" w:hAnsi="Arial" w:cs="Arial"/>
          <w:szCs w:val="22"/>
        </w:rPr>
        <w:t>w obszarze planu, w tym powierzchni zabudowy i biologicznej czynnej, nieprzekraczalnej linii zabudowy.</w:t>
      </w:r>
    </w:p>
    <w:p w14:paraId="4BB54D5B" w14:textId="77777777" w:rsidR="00FB46D3" w:rsidRPr="00065D94" w:rsidRDefault="00544713" w:rsidP="00A64990">
      <w:pPr>
        <w:spacing w:line="276" w:lineRule="auto"/>
        <w:ind w:left="284"/>
        <w:rPr>
          <w:rFonts w:cs="Arial"/>
          <w:bCs/>
          <w:sz w:val="22"/>
          <w:szCs w:val="22"/>
        </w:rPr>
      </w:pPr>
      <w:r w:rsidRPr="00065D94">
        <w:rPr>
          <w:rFonts w:cs="Arial"/>
          <w:sz w:val="22"/>
          <w:szCs w:val="22"/>
        </w:rPr>
        <w:t>Wzięto pod uwagę wnioski właścicieli nieruchomości dotyczące korekty terenów i przede wszystkim rozwiązań komunikacyjnych w obszarze wskazanym do zmiany.</w:t>
      </w:r>
      <w:bookmarkEnd w:id="1"/>
    </w:p>
    <w:p w14:paraId="38503A56" w14:textId="77777777" w:rsidR="00FB46D3" w:rsidRPr="00065D94" w:rsidRDefault="00FB46D3" w:rsidP="00A64990">
      <w:pPr>
        <w:spacing w:line="276" w:lineRule="auto"/>
        <w:ind w:left="284"/>
        <w:rPr>
          <w:rFonts w:cs="Arial"/>
          <w:bCs/>
          <w:sz w:val="22"/>
          <w:szCs w:val="22"/>
        </w:rPr>
      </w:pPr>
      <w:r w:rsidRPr="00065D94">
        <w:rPr>
          <w:rFonts w:cs="Arial"/>
          <w:sz w:val="22"/>
          <w:szCs w:val="22"/>
        </w:rPr>
        <w:t xml:space="preserve">Jednym z rozwiązań alternatywnych byłoby pozostawienie dotychczas obowiązujących ustaleń dla analizowanego obszaru. Niemożliwa byłaby wtedy korekta parametrów </w:t>
      </w:r>
      <w:r w:rsidRPr="00065D94">
        <w:rPr>
          <w:rFonts w:cs="Arial"/>
          <w:spacing w:val="-1"/>
          <w:sz w:val="22"/>
          <w:szCs w:val="22"/>
        </w:rPr>
        <w:t>dotyczących zabudowy i zagospodarowania terenu usługowo-mieszkaniowego, położonego ulicy Głównej.</w:t>
      </w:r>
    </w:p>
    <w:p w14:paraId="7622183F" w14:textId="77777777" w:rsidR="00FB46D3" w:rsidRPr="00065D94" w:rsidRDefault="00FB46D3" w:rsidP="00A64990">
      <w:pPr>
        <w:spacing w:line="276" w:lineRule="auto"/>
        <w:ind w:left="284"/>
        <w:rPr>
          <w:rFonts w:cs="Arial"/>
          <w:bCs/>
          <w:sz w:val="22"/>
          <w:szCs w:val="22"/>
        </w:rPr>
      </w:pPr>
      <w:r w:rsidRPr="00065D94">
        <w:rPr>
          <w:rFonts w:cs="Arial"/>
          <w:sz w:val="22"/>
          <w:szCs w:val="22"/>
        </w:rPr>
        <w:t xml:space="preserve">Przeznaczenie powierzchni terenów na północnym i południowym fragmencie obszaru planu pod funkcje usługowe, było zgodne z prognozowanym poprzednio zapotrzebowaniem. Jednakże obecna sytuacja nie wskazuje na możliwość w pełni rozwoju planowanej wówczas funkcji. Planowana zabudowa została nie została zrealizowana </w:t>
      </w:r>
      <w:r w:rsidRPr="00065D94">
        <w:rPr>
          <w:rFonts w:cs="Arial"/>
          <w:sz w:val="22"/>
          <w:szCs w:val="22"/>
        </w:rPr>
        <w:br/>
        <w:t>i powierzchnia terenów pozostaje w użytkowaniu rolniczym, na niektórych fragmentach podlegając sukcesji roślinności. Występująca na terenach zabudowa ma charakter usługowo-mieszkaniowy. W związku z tym po analizie zmieniono przeznaczenie na usługowo-mieszkaniowe, pozostawiając teren usługowy w dolnym, zachodnim fragmencie obszaru planu.</w:t>
      </w:r>
    </w:p>
    <w:p w14:paraId="17B6114B" w14:textId="77777777" w:rsidR="00FB46D3" w:rsidRPr="00065D94" w:rsidRDefault="00FB46D3" w:rsidP="00A64990">
      <w:pPr>
        <w:spacing w:line="276" w:lineRule="auto"/>
        <w:ind w:left="284"/>
        <w:rPr>
          <w:rFonts w:cs="Arial"/>
          <w:bCs/>
          <w:sz w:val="22"/>
          <w:szCs w:val="22"/>
        </w:rPr>
      </w:pPr>
      <w:r w:rsidRPr="00065D94">
        <w:rPr>
          <w:rFonts w:cs="Arial"/>
          <w:sz w:val="22"/>
          <w:szCs w:val="22"/>
        </w:rPr>
        <w:t>Zachowana zostaje także zabudowa usługowo-mieszkaniowa z kontynuacją na terenach przeznaczonym poprzednio pod drogi.</w:t>
      </w:r>
    </w:p>
    <w:p w14:paraId="3B308419" w14:textId="22847B56" w:rsidR="0038563D" w:rsidRPr="00065D94" w:rsidRDefault="00FB46D3" w:rsidP="00A64990">
      <w:pPr>
        <w:spacing w:line="276" w:lineRule="auto"/>
        <w:ind w:left="284"/>
        <w:rPr>
          <w:rFonts w:cs="Arial"/>
          <w:bCs/>
          <w:sz w:val="22"/>
          <w:szCs w:val="22"/>
        </w:rPr>
      </w:pPr>
      <w:r w:rsidRPr="00065D94">
        <w:rPr>
          <w:rFonts w:cs="Arial"/>
          <w:sz w:val="22"/>
          <w:szCs w:val="22"/>
        </w:rPr>
        <w:t xml:space="preserve">W związku z pracami projektowymi dotyczącymi nowego przebiegu w ciągu drogi krajowej nr 21 w miejscowości Kobylnica - po stronie wschodniej, rozpatrując w szerszym kontekście układ komunikacyjny i wiążącą się z nim zmianę natężenia ruchu w rejonie obszaru planu w przyszłości, możliwe jest zrezygnowanie z części planowanych rozwiązań komunikacyjnych ustalonych w obowiązującym planie  miejscowym „Kobylnica-Południe” </w:t>
      </w:r>
      <w:r w:rsidR="0038563D" w:rsidRPr="00065D94">
        <w:rPr>
          <w:rFonts w:cs="Arial"/>
          <w:sz w:val="22"/>
          <w:szCs w:val="22"/>
        </w:rPr>
        <w:br/>
      </w:r>
      <w:r w:rsidRPr="00065D94">
        <w:rPr>
          <w:rFonts w:cs="Arial"/>
          <w:sz w:val="22"/>
          <w:szCs w:val="22"/>
        </w:rPr>
        <w:t>z 2005 r.</w:t>
      </w:r>
      <w:r w:rsidR="0038563D" w:rsidRPr="00065D94">
        <w:rPr>
          <w:rFonts w:cs="Arial"/>
          <w:bCs/>
          <w:sz w:val="22"/>
          <w:szCs w:val="22"/>
        </w:rPr>
        <w:t xml:space="preserve"> </w:t>
      </w:r>
      <w:r w:rsidRPr="00065D94">
        <w:rPr>
          <w:rFonts w:cs="Arial"/>
          <w:sz w:val="22"/>
          <w:szCs w:val="22"/>
        </w:rPr>
        <w:t xml:space="preserve">W związku z tym, po szczegółowej analizie uwarunkowań komunikacyjnych </w:t>
      </w:r>
      <w:r w:rsidR="0038563D" w:rsidRPr="00065D94">
        <w:rPr>
          <w:rFonts w:cs="Arial"/>
          <w:sz w:val="22"/>
          <w:szCs w:val="22"/>
        </w:rPr>
        <w:br/>
      </w:r>
      <w:r w:rsidRPr="00065D94">
        <w:rPr>
          <w:rFonts w:cs="Arial"/>
          <w:sz w:val="22"/>
          <w:szCs w:val="22"/>
        </w:rPr>
        <w:t>i środowiskowych, w tym dotyczących zachowania ciągłości korytarza ekologicznego rzeki Kamienicy (Kamieniec), zdecydowano się na odstąpienie z planowanych terenów komunikacyjnych dróg: zbiorczej</w:t>
      </w:r>
      <w:r w:rsidR="0038563D" w:rsidRPr="00065D94">
        <w:rPr>
          <w:rFonts w:cs="Arial"/>
          <w:sz w:val="22"/>
          <w:szCs w:val="22"/>
        </w:rPr>
        <w:t xml:space="preserve">, </w:t>
      </w:r>
      <w:r w:rsidRPr="00065D94">
        <w:rPr>
          <w:rFonts w:cs="Arial"/>
          <w:sz w:val="22"/>
          <w:szCs w:val="22"/>
        </w:rPr>
        <w:t>lokalnej</w:t>
      </w:r>
      <w:r w:rsidR="0038563D" w:rsidRPr="00065D94">
        <w:rPr>
          <w:rFonts w:cs="Arial"/>
          <w:sz w:val="22"/>
          <w:szCs w:val="22"/>
        </w:rPr>
        <w:t xml:space="preserve"> i </w:t>
      </w:r>
      <w:r w:rsidRPr="00065D94">
        <w:rPr>
          <w:rFonts w:cs="Arial"/>
          <w:sz w:val="22"/>
          <w:szCs w:val="22"/>
        </w:rPr>
        <w:t>dojazdowej</w:t>
      </w:r>
      <w:r w:rsidR="0038563D" w:rsidRPr="00065D94">
        <w:rPr>
          <w:rFonts w:cs="Arial"/>
          <w:sz w:val="22"/>
          <w:szCs w:val="22"/>
        </w:rPr>
        <w:t xml:space="preserve">, </w:t>
      </w:r>
      <w:r w:rsidRPr="00065D94">
        <w:rPr>
          <w:rFonts w:cs="Arial"/>
          <w:sz w:val="22"/>
          <w:szCs w:val="22"/>
        </w:rPr>
        <w:t>z włączeniem tych dróg do terenów, jako kontynuację przeznaczenia terenów w sąsiedztwie</w:t>
      </w:r>
      <w:r w:rsidR="00065D94">
        <w:rPr>
          <w:rFonts w:cs="Arial"/>
          <w:sz w:val="22"/>
          <w:szCs w:val="22"/>
        </w:rPr>
        <w:t xml:space="preserve"> </w:t>
      </w:r>
      <w:bookmarkStart w:id="3" w:name="_Hlk114816407"/>
      <w:r w:rsidR="00065D94">
        <w:rPr>
          <w:rFonts w:cs="Arial"/>
          <w:sz w:val="22"/>
          <w:szCs w:val="22"/>
        </w:rPr>
        <w:t>lub planowego terenu drogi dojazdowej.</w:t>
      </w:r>
    </w:p>
    <w:bookmarkEnd w:id="3"/>
    <w:p w14:paraId="0F3FE651" w14:textId="013DCEBB" w:rsidR="00FB46D3" w:rsidRPr="00065D94" w:rsidRDefault="00FB46D3" w:rsidP="00A64990">
      <w:pPr>
        <w:spacing w:line="276" w:lineRule="auto"/>
        <w:ind w:left="284"/>
        <w:rPr>
          <w:rStyle w:val="arialnarow"/>
          <w:rFonts w:ascii="Arial" w:hAnsi="Arial" w:cs="Arial"/>
          <w:bCs/>
          <w:szCs w:val="22"/>
        </w:rPr>
      </w:pPr>
      <w:r w:rsidRPr="00065D94">
        <w:rPr>
          <w:rFonts w:cs="Arial"/>
          <w:sz w:val="22"/>
          <w:szCs w:val="22"/>
        </w:rPr>
        <w:t xml:space="preserve">Biorąc pod uwagę uwarunkowania </w:t>
      </w:r>
      <w:proofErr w:type="spellStart"/>
      <w:r w:rsidRPr="00065D94">
        <w:rPr>
          <w:rFonts w:cs="Arial"/>
          <w:sz w:val="22"/>
          <w:szCs w:val="22"/>
        </w:rPr>
        <w:t>terenowo-przestrzenne</w:t>
      </w:r>
      <w:proofErr w:type="spellEnd"/>
      <w:r w:rsidRPr="00065D94">
        <w:rPr>
          <w:rFonts w:cs="Arial"/>
          <w:sz w:val="22"/>
          <w:szCs w:val="22"/>
        </w:rPr>
        <w:t>, zaproponowane rozwiązania wydają się korzystne, z uwagi na obecny stan własności, warunki techniczne, gruntowo-wodne i możliwość realizacji planowanego przeznaczenia w terenach usługowo-mieszkaniowych i usługowym, a także zieleni parkowej.</w:t>
      </w:r>
    </w:p>
    <w:bookmarkEnd w:id="2"/>
    <w:p w14:paraId="7675CBE6" w14:textId="77777777" w:rsidR="00366662" w:rsidRPr="00065D94" w:rsidRDefault="00366662" w:rsidP="00A64990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065D94">
        <w:rPr>
          <w:rFonts w:cs="Arial"/>
          <w:sz w:val="22"/>
          <w:szCs w:val="22"/>
        </w:rPr>
        <w:t>Sposób, w jaki zostały wzięte pod uwagę i w jakim zakresie zostały uwzględnione ustalenia zawarte w prognozie oddziaływania na środowisko.</w:t>
      </w:r>
    </w:p>
    <w:p w14:paraId="201C2A19" w14:textId="7AE2547A" w:rsidR="004E681C" w:rsidRPr="00065D94" w:rsidRDefault="00366662" w:rsidP="00A64990">
      <w:pPr>
        <w:spacing w:before="120" w:line="276" w:lineRule="auto"/>
        <w:ind w:left="284"/>
        <w:rPr>
          <w:rFonts w:cs="Arial"/>
          <w:noProof/>
          <w:sz w:val="22"/>
          <w:szCs w:val="22"/>
        </w:rPr>
      </w:pPr>
      <w:r w:rsidRPr="00065D94">
        <w:rPr>
          <w:rFonts w:cs="Arial"/>
          <w:noProof/>
          <w:sz w:val="22"/>
          <w:szCs w:val="22"/>
        </w:rPr>
        <w:t>Prognozowanie wpływu ustaleń wynikających z</w:t>
      </w:r>
      <w:r w:rsidR="005470F9" w:rsidRPr="00065D94">
        <w:rPr>
          <w:rFonts w:cs="Arial"/>
          <w:noProof/>
          <w:sz w:val="22"/>
          <w:szCs w:val="22"/>
        </w:rPr>
        <w:t>e zmiany</w:t>
      </w:r>
      <w:r w:rsidRPr="00065D94">
        <w:rPr>
          <w:rFonts w:cs="Arial"/>
          <w:noProof/>
          <w:sz w:val="22"/>
          <w:szCs w:val="22"/>
        </w:rPr>
        <w:t xml:space="preserve"> planu na środowisko odbywało się jednocześnie i równolegle z pracami nad sporządzeniem projekt</w:t>
      </w:r>
      <w:r w:rsidR="00A3521B" w:rsidRPr="00065D94">
        <w:rPr>
          <w:rFonts w:cs="Arial"/>
          <w:noProof/>
          <w:sz w:val="22"/>
          <w:szCs w:val="22"/>
        </w:rPr>
        <w:t>u</w:t>
      </w:r>
      <w:r w:rsidR="005470F9" w:rsidRPr="00065D94">
        <w:rPr>
          <w:rFonts w:cs="Arial"/>
          <w:noProof/>
          <w:sz w:val="22"/>
          <w:szCs w:val="22"/>
        </w:rPr>
        <w:t xml:space="preserve"> </w:t>
      </w:r>
      <w:r w:rsidRPr="00065D94">
        <w:rPr>
          <w:rFonts w:cs="Arial"/>
          <w:noProof/>
          <w:sz w:val="22"/>
          <w:szCs w:val="22"/>
        </w:rPr>
        <w:t xml:space="preserve">planu, na każdym jego etapie. </w:t>
      </w:r>
    </w:p>
    <w:p w14:paraId="7387B827" w14:textId="276479C6" w:rsidR="00366662" w:rsidRPr="00065D94" w:rsidRDefault="00366662" w:rsidP="00A64990">
      <w:pPr>
        <w:spacing w:before="60" w:line="276" w:lineRule="auto"/>
        <w:ind w:left="284"/>
        <w:rPr>
          <w:rFonts w:cs="Arial"/>
          <w:noProof/>
          <w:sz w:val="22"/>
          <w:szCs w:val="22"/>
        </w:rPr>
      </w:pPr>
      <w:r w:rsidRPr="00065D94">
        <w:rPr>
          <w:rFonts w:cs="Arial"/>
          <w:noProof/>
          <w:sz w:val="22"/>
          <w:szCs w:val="22"/>
        </w:rPr>
        <w:t>Wyniki prognozy przedstawiono opisowo i graficznie w sporządzonym dokumencie „Prognoza oddziaływania na środowisko”, dołączonym do projektu planu</w:t>
      </w:r>
      <w:r w:rsidR="00453280" w:rsidRPr="00065D94">
        <w:rPr>
          <w:rFonts w:cs="Arial"/>
          <w:noProof/>
          <w:sz w:val="22"/>
          <w:szCs w:val="22"/>
        </w:rPr>
        <w:t xml:space="preserve"> </w:t>
      </w:r>
      <w:r w:rsidRPr="00065D94">
        <w:rPr>
          <w:rFonts w:cs="Arial"/>
          <w:noProof/>
          <w:sz w:val="22"/>
          <w:szCs w:val="22"/>
        </w:rPr>
        <w:t xml:space="preserve">i  wyłożonym razem z projektem planu do publicznego wglądu. </w:t>
      </w:r>
    </w:p>
    <w:p w14:paraId="38B09D6A" w14:textId="70885660" w:rsidR="005350DB" w:rsidRPr="00065D94" w:rsidRDefault="00366662" w:rsidP="00A64990">
      <w:pPr>
        <w:spacing w:line="276" w:lineRule="auto"/>
        <w:ind w:left="284"/>
        <w:rPr>
          <w:rFonts w:cs="Arial"/>
          <w:noProof/>
          <w:sz w:val="22"/>
          <w:szCs w:val="22"/>
        </w:rPr>
      </w:pPr>
      <w:r w:rsidRPr="00065D94">
        <w:rPr>
          <w:rFonts w:cs="Arial"/>
          <w:noProof/>
          <w:sz w:val="22"/>
          <w:szCs w:val="22"/>
        </w:rPr>
        <w:t>Wnioski z prognozy zostały uwzględnione w plan</w:t>
      </w:r>
      <w:r w:rsidR="00506836" w:rsidRPr="00065D94">
        <w:rPr>
          <w:rFonts w:cs="Arial"/>
          <w:noProof/>
          <w:sz w:val="22"/>
          <w:szCs w:val="22"/>
        </w:rPr>
        <w:t>ie</w:t>
      </w:r>
      <w:r w:rsidRPr="00065D94">
        <w:rPr>
          <w:rFonts w:cs="Arial"/>
          <w:noProof/>
          <w:sz w:val="22"/>
          <w:szCs w:val="22"/>
        </w:rPr>
        <w:t xml:space="preserve"> miejscow</w:t>
      </w:r>
      <w:r w:rsidR="00506836" w:rsidRPr="00065D94">
        <w:rPr>
          <w:rFonts w:cs="Arial"/>
          <w:noProof/>
          <w:sz w:val="22"/>
          <w:szCs w:val="22"/>
        </w:rPr>
        <w:t>ym</w:t>
      </w:r>
      <w:r w:rsidRPr="00065D94">
        <w:rPr>
          <w:rFonts w:cs="Arial"/>
          <w:noProof/>
          <w:sz w:val="22"/>
          <w:szCs w:val="22"/>
        </w:rPr>
        <w:t>, przyję</w:t>
      </w:r>
      <w:r w:rsidR="00506836" w:rsidRPr="00065D94">
        <w:rPr>
          <w:rFonts w:cs="Arial"/>
          <w:noProof/>
          <w:sz w:val="22"/>
          <w:szCs w:val="22"/>
        </w:rPr>
        <w:t>tym</w:t>
      </w:r>
      <w:r w:rsidRPr="00065D94">
        <w:rPr>
          <w:rFonts w:cs="Arial"/>
          <w:noProof/>
          <w:sz w:val="22"/>
          <w:szCs w:val="22"/>
        </w:rPr>
        <w:t xml:space="preserve"> uchwałą </w:t>
      </w:r>
      <w:r w:rsidR="00A3521B" w:rsidRPr="00065D94">
        <w:rPr>
          <w:rFonts w:cs="Arial"/>
          <w:noProof/>
          <w:sz w:val="22"/>
          <w:szCs w:val="22"/>
        </w:rPr>
        <w:t xml:space="preserve">Rady Gminy Kobylnica Nr </w:t>
      </w:r>
      <w:r w:rsidR="00E929A1" w:rsidRPr="00065D94">
        <w:rPr>
          <w:rFonts w:cs="Arial"/>
          <w:sz w:val="22"/>
          <w:szCs w:val="22"/>
        </w:rPr>
        <w:t>LIV/494</w:t>
      </w:r>
      <w:r w:rsidR="00421129" w:rsidRPr="00065D94">
        <w:rPr>
          <w:rFonts w:cs="Arial"/>
          <w:sz w:val="22"/>
          <w:szCs w:val="22"/>
        </w:rPr>
        <w:t>/20</w:t>
      </w:r>
      <w:r w:rsidR="00794FE9" w:rsidRPr="00065D94">
        <w:rPr>
          <w:rFonts w:cs="Arial"/>
          <w:sz w:val="22"/>
          <w:szCs w:val="22"/>
        </w:rPr>
        <w:t>2</w:t>
      </w:r>
      <w:r w:rsidR="005B1A0C" w:rsidRPr="00065D94">
        <w:rPr>
          <w:rFonts w:cs="Arial"/>
          <w:sz w:val="22"/>
          <w:szCs w:val="22"/>
        </w:rPr>
        <w:t>2</w:t>
      </w:r>
      <w:r w:rsidR="00421129" w:rsidRPr="00065D94">
        <w:rPr>
          <w:rFonts w:cs="Arial"/>
          <w:b/>
          <w:sz w:val="22"/>
          <w:szCs w:val="22"/>
        </w:rPr>
        <w:t xml:space="preserve"> </w:t>
      </w:r>
      <w:r w:rsidR="00421129" w:rsidRPr="00065D94">
        <w:rPr>
          <w:rFonts w:cs="Arial"/>
          <w:noProof/>
          <w:sz w:val="22"/>
          <w:szCs w:val="22"/>
        </w:rPr>
        <w:t xml:space="preserve">z dnia </w:t>
      </w:r>
      <w:r w:rsidR="00A727A3" w:rsidRPr="00065D94">
        <w:rPr>
          <w:rFonts w:cs="Arial"/>
          <w:noProof/>
          <w:sz w:val="22"/>
          <w:szCs w:val="22"/>
        </w:rPr>
        <w:t>22 września</w:t>
      </w:r>
      <w:r w:rsidR="00794FE9" w:rsidRPr="00065D94">
        <w:rPr>
          <w:rFonts w:cs="Arial"/>
          <w:noProof/>
          <w:sz w:val="22"/>
          <w:szCs w:val="22"/>
        </w:rPr>
        <w:t xml:space="preserve"> 202</w:t>
      </w:r>
      <w:r w:rsidR="005B1A0C" w:rsidRPr="00065D94">
        <w:rPr>
          <w:rFonts w:cs="Arial"/>
          <w:noProof/>
          <w:sz w:val="22"/>
          <w:szCs w:val="22"/>
        </w:rPr>
        <w:t>2</w:t>
      </w:r>
      <w:r w:rsidR="00421129" w:rsidRPr="00065D94">
        <w:rPr>
          <w:rFonts w:cs="Arial"/>
          <w:noProof/>
          <w:sz w:val="22"/>
          <w:szCs w:val="22"/>
        </w:rPr>
        <w:t xml:space="preserve"> r.</w:t>
      </w:r>
    </w:p>
    <w:p w14:paraId="6A93BF0D" w14:textId="24789B69" w:rsidR="00366662" w:rsidRPr="00065D94" w:rsidRDefault="00366662" w:rsidP="00A64990">
      <w:pPr>
        <w:spacing w:line="276" w:lineRule="auto"/>
        <w:ind w:left="284"/>
        <w:rPr>
          <w:rFonts w:cs="Arial"/>
          <w:noProof/>
          <w:sz w:val="22"/>
          <w:szCs w:val="22"/>
        </w:rPr>
      </w:pPr>
      <w:r w:rsidRPr="00065D94">
        <w:rPr>
          <w:rFonts w:cs="Arial"/>
          <w:noProof/>
          <w:sz w:val="22"/>
          <w:szCs w:val="22"/>
        </w:rPr>
        <w:t>Zgodnie z prognozą, w plan</w:t>
      </w:r>
      <w:r w:rsidR="00B41736" w:rsidRPr="00065D94">
        <w:rPr>
          <w:rFonts w:cs="Arial"/>
          <w:noProof/>
          <w:sz w:val="22"/>
          <w:szCs w:val="22"/>
        </w:rPr>
        <w:t>ie</w:t>
      </w:r>
      <w:r w:rsidRPr="00065D94">
        <w:rPr>
          <w:rFonts w:cs="Arial"/>
          <w:noProof/>
          <w:sz w:val="22"/>
          <w:szCs w:val="22"/>
        </w:rPr>
        <w:t xml:space="preserve"> pr</w:t>
      </w:r>
      <w:r w:rsidR="001A75F9" w:rsidRPr="00065D94">
        <w:rPr>
          <w:rFonts w:cs="Arial"/>
          <w:noProof/>
          <w:sz w:val="22"/>
          <w:szCs w:val="22"/>
        </w:rPr>
        <w:t>zyjęto rozwiązania funkcjonalno-</w:t>
      </w:r>
      <w:r w:rsidRPr="00065D94">
        <w:rPr>
          <w:rFonts w:cs="Arial"/>
          <w:noProof/>
          <w:sz w:val="22"/>
          <w:szCs w:val="22"/>
        </w:rPr>
        <w:t>przestrzenne</w:t>
      </w:r>
      <w:r w:rsidR="00065787" w:rsidRPr="00065D94">
        <w:rPr>
          <w:rFonts w:cs="Arial"/>
          <w:noProof/>
          <w:sz w:val="22"/>
          <w:szCs w:val="22"/>
        </w:rPr>
        <w:t xml:space="preserve"> </w:t>
      </w:r>
      <w:r w:rsidR="00506836" w:rsidRPr="00065D94">
        <w:rPr>
          <w:rFonts w:cs="Arial"/>
          <w:noProof/>
          <w:sz w:val="22"/>
          <w:szCs w:val="22"/>
        </w:rPr>
        <w:br/>
      </w:r>
      <w:r w:rsidRPr="00065D94">
        <w:rPr>
          <w:rFonts w:cs="Arial"/>
          <w:noProof/>
          <w:sz w:val="22"/>
          <w:szCs w:val="22"/>
        </w:rPr>
        <w:t>z uwzględnieniem potrzeb i wymogów ochrony środowiska przyrodniczego</w:t>
      </w:r>
      <w:r w:rsidR="009A4158" w:rsidRPr="00065D94">
        <w:rPr>
          <w:rFonts w:cs="Arial"/>
          <w:noProof/>
          <w:sz w:val="22"/>
          <w:szCs w:val="22"/>
        </w:rPr>
        <w:t xml:space="preserve"> </w:t>
      </w:r>
      <w:r w:rsidRPr="00065D94">
        <w:rPr>
          <w:rFonts w:cs="Arial"/>
          <w:noProof/>
          <w:sz w:val="22"/>
          <w:szCs w:val="22"/>
        </w:rPr>
        <w:t>i kulturowego.</w:t>
      </w:r>
    </w:p>
    <w:p w14:paraId="67D975EF" w14:textId="3A18884E" w:rsidR="00E31AE7" w:rsidRPr="00065D94" w:rsidRDefault="00E31AE7" w:rsidP="00A64990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after="120"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065D94">
        <w:rPr>
          <w:rFonts w:cs="Arial"/>
          <w:sz w:val="22"/>
          <w:szCs w:val="22"/>
        </w:rPr>
        <w:lastRenderedPageBreak/>
        <w:t xml:space="preserve">Sposób, w jaki zostały wzięte pod uwagę i w jakim zakresie zostały uwzględnione opinie właściwych organów, o których mowa w art. 57 i 58 ustawy z dnia 3 października 2008 r. </w:t>
      </w:r>
      <w:r w:rsidR="003C1389" w:rsidRPr="00065D94">
        <w:rPr>
          <w:rFonts w:cs="Arial"/>
          <w:sz w:val="22"/>
          <w:szCs w:val="22"/>
        </w:rPr>
        <w:br/>
      </w:r>
      <w:r w:rsidRPr="00065D94">
        <w:rPr>
          <w:rFonts w:cs="Arial"/>
          <w:sz w:val="22"/>
          <w:szCs w:val="22"/>
        </w:rPr>
        <w:t>o udostępnianiu informacji o środowisku i jego ochronie, udziale społeczeństwa</w:t>
      </w:r>
      <w:r w:rsidR="00B7066E" w:rsidRPr="00065D94">
        <w:rPr>
          <w:rFonts w:cs="Arial"/>
          <w:sz w:val="22"/>
          <w:szCs w:val="22"/>
        </w:rPr>
        <w:br/>
      </w:r>
      <w:r w:rsidRPr="00065D94">
        <w:rPr>
          <w:rFonts w:cs="Arial"/>
          <w:sz w:val="22"/>
          <w:szCs w:val="22"/>
        </w:rPr>
        <w:t>w ochronie środowiska oraz o ocenach oddziaływania na środowisko.</w:t>
      </w:r>
    </w:p>
    <w:p w14:paraId="1C8E4D4F" w14:textId="77777777" w:rsidR="00E31AE7" w:rsidRPr="00065D94" w:rsidRDefault="00E31AE7" w:rsidP="00A64990">
      <w:pPr>
        <w:spacing w:line="276" w:lineRule="auto"/>
        <w:ind w:left="284"/>
        <w:rPr>
          <w:rFonts w:cs="Arial"/>
          <w:sz w:val="22"/>
          <w:szCs w:val="22"/>
        </w:rPr>
      </w:pPr>
      <w:r w:rsidRPr="00065D94">
        <w:rPr>
          <w:rFonts w:cs="Arial"/>
          <w:noProof/>
          <w:spacing w:val="-2"/>
          <w:sz w:val="22"/>
          <w:szCs w:val="22"/>
        </w:rPr>
        <w:t xml:space="preserve">Projekt </w:t>
      </w:r>
      <w:r w:rsidRPr="00065D94">
        <w:rPr>
          <w:rFonts w:cs="Arial"/>
          <w:spacing w:val="-2"/>
          <w:sz w:val="22"/>
          <w:szCs w:val="22"/>
        </w:rPr>
        <w:t>dokumentu wraz z prognozą oddziaływania na środowisko poddany był opiniowaniu</w:t>
      </w:r>
      <w:r w:rsidRPr="00065D94">
        <w:rPr>
          <w:rFonts w:cs="Arial"/>
          <w:sz w:val="22"/>
          <w:szCs w:val="22"/>
        </w:rPr>
        <w:t xml:space="preserve"> </w:t>
      </w:r>
      <w:r w:rsidRPr="00065D94">
        <w:rPr>
          <w:rFonts w:cs="Arial"/>
          <w:spacing w:val="-2"/>
          <w:sz w:val="22"/>
          <w:szCs w:val="22"/>
        </w:rPr>
        <w:t>przez właściwe organy, tj. przez Regionalnego Dyrektora Ochrony Środowiska w Gdańsku</w:t>
      </w:r>
      <w:r w:rsidRPr="00065D94">
        <w:rPr>
          <w:rFonts w:cs="Arial"/>
          <w:sz w:val="22"/>
          <w:szCs w:val="22"/>
        </w:rPr>
        <w:t xml:space="preserve"> oraz Państwowego Powiatowego Inspektora Sanitarnego</w:t>
      </w:r>
      <w:r w:rsidR="0068460E" w:rsidRPr="00065D94">
        <w:rPr>
          <w:rFonts w:cs="Arial"/>
          <w:sz w:val="22"/>
          <w:szCs w:val="22"/>
        </w:rPr>
        <w:t xml:space="preserve"> </w:t>
      </w:r>
      <w:r w:rsidRPr="00065D94">
        <w:rPr>
          <w:rFonts w:cs="Arial"/>
          <w:sz w:val="22"/>
          <w:szCs w:val="22"/>
        </w:rPr>
        <w:t>w Słupsku.</w:t>
      </w:r>
    </w:p>
    <w:p w14:paraId="1A38905D" w14:textId="77777777" w:rsidR="00522105" w:rsidRPr="00065D94" w:rsidRDefault="00E31AE7" w:rsidP="00A64990">
      <w:pPr>
        <w:spacing w:line="276" w:lineRule="auto"/>
        <w:ind w:left="284"/>
        <w:rPr>
          <w:rFonts w:cs="Arial"/>
          <w:sz w:val="22"/>
          <w:szCs w:val="22"/>
        </w:rPr>
      </w:pPr>
      <w:r w:rsidRPr="00065D94">
        <w:rPr>
          <w:rFonts w:cs="Arial"/>
          <w:sz w:val="22"/>
          <w:szCs w:val="22"/>
        </w:rPr>
        <w:t xml:space="preserve">Opinie tych organów zgodnie z art. 55 ust. 1 ustawy z dnia 3 października 2008 r. </w:t>
      </w:r>
      <w:r w:rsidR="002F1CF0" w:rsidRPr="00065D94">
        <w:rPr>
          <w:rFonts w:cs="Arial"/>
          <w:sz w:val="22"/>
          <w:szCs w:val="22"/>
        </w:rPr>
        <w:br/>
      </w:r>
      <w:r w:rsidRPr="00065D94">
        <w:rPr>
          <w:rFonts w:cs="Arial"/>
          <w:sz w:val="22"/>
          <w:szCs w:val="22"/>
        </w:rPr>
        <w:t>o udostępnianiu informacji o środowisku i jego ochronie (...), zostały wzięte pod uwagę przy opracowaniu dokumentu.</w:t>
      </w:r>
    </w:p>
    <w:p w14:paraId="07071043" w14:textId="0A8370B0" w:rsidR="00EC51FB" w:rsidRPr="00065D94" w:rsidRDefault="00EC51FB" w:rsidP="00A64990">
      <w:pPr>
        <w:spacing w:before="60" w:line="276" w:lineRule="auto"/>
        <w:ind w:left="284"/>
        <w:rPr>
          <w:rFonts w:cs="Arial"/>
          <w:sz w:val="22"/>
          <w:szCs w:val="22"/>
        </w:rPr>
      </w:pPr>
      <w:r w:rsidRPr="00065D94">
        <w:rPr>
          <w:rFonts w:cs="Arial"/>
          <w:sz w:val="22"/>
          <w:szCs w:val="22"/>
        </w:rPr>
        <w:t>Zarówno Regionalny Dyrektor Ochrony Środowiska w Gdańsku /pismo - znak: R</w:t>
      </w:r>
      <w:r w:rsidR="00834ECA" w:rsidRPr="00065D94">
        <w:rPr>
          <w:rFonts w:cs="Arial"/>
          <w:sz w:val="22"/>
          <w:szCs w:val="22"/>
        </w:rPr>
        <w:t>DOŚ-</w:t>
      </w:r>
      <w:r w:rsidR="00834ECA" w:rsidRPr="00065D94">
        <w:rPr>
          <w:rFonts w:cs="Arial"/>
          <w:spacing w:val="-2"/>
          <w:sz w:val="22"/>
          <w:szCs w:val="22"/>
        </w:rPr>
        <w:t>Gd</w:t>
      </w:r>
      <w:r w:rsidR="003F5593" w:rsidRPr="00065D94">
        <w:rPr>
          <w:rFonts w:cs="Arial"/>
          <w:spacing w:val="-2"/>
          <w:sz w:val="22"/>
          <w:szCs w:val="22"/>
        </w:rPr>
        <w:t>-</w:t>
      </w:r>
      <w:r w:rsidR="00834ECA" w:rsidRPr="00065D94">
        <w:rPr>
          <w:rFonts w:cs="Arial"/>
          <w:spacing w:val="-2"/>
          <w:sz w:val="22"/>
          <w:szCs w:val="22"/>
        </w:rPr>
        <w:t>WZP.41</w:t>
      </w:r>
      <w:r w:rsidR="00AF3420" w:rsidRPr="00065D94">
        <w:rPr>
          <w:rFonts w:cs="Arial"/>
          <w:spacing w:val="-2"/>
          <w:sz w:val="22"/>
          <w:szCs w:val="22"/>
        </w:rPr>
        <w:t>0</w:t>
      </w:r>
      <w:r w:rsidR="00834ECA" w:rsidRPr="00065D94">
        <w:rPr>
          <w:rFonts w:cs="Arial"/>
          <w:spacing w:val="-2"/>
          <w:sz w:val="22"/>
          <w:szCs w:val="22"/>
        </w:rPr>
        <w:t>.15.</w:t>
      </w:r>
      <w:r w:rsidR="003F5593" w:rsidRPr="00065D94">
        <w:rPr>
          <w:rFonts w:cs="Arial"/>
          <w:spacing w:val="-2"/>
          <w:sz w:val="22"/>
          <w:szCs w:val="22"/>
        </w:rPr>
        <w:t>11</w:t>
      </w:r>
      <w:r w:rsidR="00834ECA" w:rsidRPr="00065D94">
        <w:rPr>
          <w:rFonts w:cs="Arial"/>
          <w:spacing w:val="-2"/>
          <w:sz w:val="22"/>
          <w:szCs w:val="22"/>
        </w:rPr>
        <w:t>.20</w:t>
      </w:r>
      <w:r w:rsidR="004E4D04" w:rsidRPr="00065D94">
        <w:rPr>
          <w:rFonts w:cs="Arial"/>
          <w:spacing w:val="-2"/>
          <w:sz w:val="22"/>
          <w:szCs w:val="22"/>
        </w:rPr>
        <w:t>2</w:t>
      </w:r>
      <w:r w:rsidR="003F5593" w:rsidRPr="00065D94">
        <w:rPr>
          <w:rFonts w:cs="Arial"/>
          <w:spacing w:val="-2"/>
          <w:sz w:val="22"/>
          <w:szCs w:val="22"/>
        </w:rPr>
        <w:t>2</w:t>
      </w:r>
      <w:r w:rsidR="00834ECA" w:rsidRPr="00065D94">
        <w:rPr>
          <w:rFonts w:cs="Arial"/>
          <w:spacing w:val="-2"/>
          <w:sz w:val="22"/>
          <w:szCs w:val="22"/>
        </w:rPr>
        <w:t>.AP.</w:t>
      </w:r>
      <w:r w:rsidR="003F5593" w:rsidRPr="00065D94">
        <w:rPr>
          <w:rFonts w:cs="Arial"/>
          <w:spacing w:val="-2"/>
          <w:sz w:val="22"/>
          <w:szCs w:val="22"/>
        </w:rPr>
        <w:t>2</w:t>
      </w:r>
      <w:r w:rsidR="003C6E8F" w:rsidRPr="00065D94">
        <w:rPr>
          <w:rFonts w:cs="Arial"/>
          <w:spacing w:val="-2"/>
          <w:sz w:val="22"/>
          <w:szCs w:val="22"/>
        </w:rPr>
        <w:t xml:space="preserve"> </w:t>
      </w:r>
      <w:r w:rsidRPr="00065D94">
        <w:rPr>
          <w:rFonts w:cs="Arial"/>
          <w:spacing w:val="-2"/>
          <w:sz w:val="22"/>
          <w:szCs w:val="22"/>
        </w:rPr>
        <w:t xml:space="preserve">z dnia </w:t>
      </w:r>
      <w:r w:rsidR="003F5593" w:rsidRPr="00065D94">
        <w:rPr>
          <w:rFonts w:cs="Arial"/>
          <w:spacing w:val="-2"/>
          <w:sz w:val="22"/>
          <w:szCs w:val="22"/>
        </w:rPr>
        <w:t>07.04.2022</w:t>
      </w:r>
      <w:r w:rsidR="00834ECA" w:rsidRPr="00065D94">
        <w:rPr>
          <w:rFonts w:cs="Arial"/>
          <w:spacing w:val="-2"/>
          <w:sz w:val="22"/>
          <w:szCs w:val="22"/>
        </w:rPr>
        <w:t xml:space="preserve"> </w:t>
      </w:r>
      <w:r w:rsidRPr="00065D94">
        <w:rPr>
          <w:rFonts w:cs="Arial"/>
          <w:spacing w:val="-2"/>
          <w:sz w:val="22"/>
          <w:szCs w:val="22"/>
        </w:rPr>
        <w:t>r./, jak i Państwowy Powiatowy Inspektor</w:t>
      </w:r>
      <w:r w:rsidRPr="00065D94">
        <w:rPr>
          <w:rFonts w:cs="Arial"/>
          <w:sz w:val="22"/>
          <w:szCs w:val="22"/>
        </w:rPr>
        <w:t xml:space="preserve"> Sanitarny w Słupsku /pismo </w:t>
      </w:r>
      <w:r w:rsidR="00834ECA" w:rsidRPr="00065D94">
        <w:rPr>
          <w:rFonts w:cs="Arial"/>
          <w:sz w:val="22"/>
          <w:szCs w:val="22"/>
        </w:rPr>
        <w:t>- znak: ZNS.</w:t>
      </w:r>
      <w:r w:rsidR="003C1389" w:rsidRPr="00065D94">
        <w:rPr>
          <w:rFonts w:cs="Arial"/>
          <w:sz w:val="22"/>
          <w:szCs w:val="22"/>
        </w:rPr>
        <w:t>9022</w:t>
      </w:r>
      <w:r w:rsidR="00834ECA" w:rsidRPr="00065D94">
        <w:rPr>
          <w:rFonts w:cs="Arial"/>
          <w:sz w:val="22"/>
          <w:szCs w:val="22"/>
        </w:rPr>
        <w:t>.</w:t>
      </w:r>
      <w:r w:rsidR="00A727A3" w:rsidRPr="00065D94">
        <w:rPr>
          <w:rFonts w:cs="Arial"/>
          <w:sz w:val="22"/>
          <w:szCs w:val="22"/>
        </w:rPr>
        <w:t>3.12.2022</w:t>
      </w:r>
      <w:r w:rsidR="00834ECA" w:rsidRPr="00065D94">
        <w:rPr>
          <w:rFonts w:cs="Arial"/>
          <w:sz w:val="22"/>
          <w:szCs w:val="22"/>
        </w:rPr>
        <w:t xml:space="preserve"> </w:t>
      </w:r>
      <w:r w:rsidRPr="00065D94">
        <w:rPr>
          <w:rFonts w:cs="Arial"/>
          <w:sz w:val="22"/>
          <w:szCs w:val="22"/>
        </w:rPr>
        <w:t xml:space="preserve">z dnia </w:t>
      </w:r>
      <w:r w:rsidR="00A727A3" w:rsidRPr="00065D94">
        <w:rPr>
          <w:rFonts w:cs="Arial"/>
          <w:sz w:val="22"/>
          <w:szCs w:val="22"/>
        </w:rPr>
        <w:t>26.04.2022</w:t>
      </w:r>
      <w:r w:rsidRPr="00065D94">
        <w:rPr>
          <w:rFonts w:cs="Arial"/>
          <w:sz w:val="22"/>
          <w:szCs w:val="22"/>
        </w:rPr>
        <w:t xml:space="preserve"> r./ zaopiniowali projekt</w:t>
      </w:r>
      <w:r w:rsidR="004E4D04" w:rsidRPr="00065D94">
        <w:rPr>
          <w:rFonts w:cs="Arial"/>
          <w:sz w:val="22"/>
          <w:szCs w:val="22"/>
        </w:rPr>
        <w:t xml:space="preserve"> </w:t>
      </w:r>
      <w:r w:rsidRPr="00065D94">
        <w:rPr>
          <w:rFonts w:cs="Arial"/>
          <w:sz w:val="22"/>
          <w:szCs w:val="22"/>
        </w:rPr>
        <w:t>planu bez uwag.</w:t>
      </w:r>
    </w:p>
    <w:p w14:paraId="350790F7" w14:textId="77777777" w:rsidR="00366662" w:rsidRPr="00065D94" w:rsidRDefault="00366662" w:rsidP="00A64990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065D94">
        <w:rPr>
          <w:rFonts w:cs="Arial"/>
          <w:sz w:val="22"/>
          <w:szCs w:val="22"/>
        </w:rPr>
        <w:t>Sposób, w jaki zostały wzięte pod uwagę i w jakim zakresie zostały uwzględnione zgłoszone uwagi i wnioski.</w:t>
      </w:r>
    </w:p>
    <w:p w14:paraId="7E51172A" w14:textId="56623ED5" w:rsidR="0093783A" w:rsidRPr="00065D94" w:rsidRDefault="0093783A" w:rsidP="00A64990">
      <w:pPr>
        <w:spacing w:before="120" w:line="276" w:lineRule="auto"/>
        <w:ind w:left="284"/>
        <w:rPr>
          <w:rFonts w:cs="Arial"/>
          <w:sz w:val="22"/>
          <w:szCs w:val="22"/>
        </w:rPr>
      </w:pPr>
      <w:r w:rsidRPr="00065D94">
        <w:rPr>
          <w:rFonts w:cs="Arial"/>
          <w:sz w:val="22"/>
          <w:szCs w:val="22"/>
        </w:rPr>
        <w:t xml:space="preserve">Po przystąpieniu do sporządzenia projektu miejscowego planu zagospodarowania przestrzennego, stanowiącego zmianę planu miejscowego, w dniu </w:t>
      </w:r>
      <w:r w:rsidR="003F5593" w:rsidRPr="00065D94">
        <w:rPr>
          <w:rFonts w:cs="Arial"/>
          <w:sz w:val="22"/>
          <w:szCs w:val="22"/>
        </w:rPr>
        <w:t>29 września</w:t>
      </w:r>
      <w:r w:rsidR="003F0557" w:rsidRPr="00065D94">
        <w:rPr>
          <w:rFonts w:cs="Arial"/>
          <w:sz w:val="22"/>
          <w:szCs w:val="22"/>
        </w:rPr>
        <w:t xml:space="preserve"> 2021</w:t>
      </w:r>
      <w:r w:rsidR="00AF3420" w:rsidRPr="00065D94">
        <w:rPr>
          <w:rFonts w:cs="Arial"/>
          <w:sz w:val="22"/>
          <w:szCs w:val="22"/>
        </w:rPr>
        <w:t xml:space="preserve"> r. </w:t>
      </w:r>
      <w:r w:rsidRPr="00065D94">
        <w:rPr>
          <w:rFonts w:cs="Arial"/>
          <w:sz w:val="22"/>
          <w:szCs w:val="22"/>
        </w:rPr>
        <w:t xml:space="preserve">Wójt Gminy Kobylnica podał do publicznej wiadomości informację o tym przystąpieniu </w:t>
      </w:r>
      <w:r w:rsidRPr="00065D94">
        <w:rPr>
          <w:rFonts w:cs="Arial"/>
          <w:sz w:val="22"/>
          <w:szCs w:val="22"/>
        </w:rPr>
        <w:br/>
        <w:t xml:space="preserve">i możliwości składania wniosków. </w:t>
      </w:r>
    </w:p>
    <w:p w14:paraId="07F29262" w14:textId="403B6D68" w:rsidR="0093783A" w:rsidRPr="00065D94" w:rsidRDefault="0093783A" w:rsidP="00A64990">
      <w:pPr>
        <w:spacing w:line="276" w:lineRule="auto"/>
        <w:ind w:left="284"/>
        <w:rPr>
          <w:rFonts w:cs="Arial"/>
          <w:sz w:val="22"/>
          <w:szCs w:val="22"/>
        </w:rPr>
      </w:pPr>
      <w:r w:rsidRPr="00065D94">
        <w:rPr>
          <w:rFonts w:cs="Arial"/>
          <w:sz w:val="22"/>
          <w:szCs w:val="22"/>
        </w:rPr>
        <w:t xml:space="preserve">W wyznaczonym terminie, tj. do dnia </w:t>
      </w:r>
      <w:r w:rsidR="003F5593" w:rsidRPr="00065D94">
        <w:rPr>
          <w:rFonts w:cs="Arial"/>
          <w:sz w:val="22"/>
          <w:szCs w:val="22"/>
        </w:rPr>
        <w:t>22 października 2022</w:t>
      </w:r>
      <w:r w:rsidR="00AF3420" w:rsidRPr="00065D94">
        <w:rPr>
          <w:rFonts w:cs="Arial"/>
          <w:sz w:val="22"/>
          <w:szCs w:val="22"/>
        </w:rPr>
        <w:t xml:space="preserve"> r., </w:t>
      </w:r>
      <w:r w:rsidRPr="00065D94">
        <w:rPr>
          <w:rFonts w:cs="Arial"/>
          <w:sz w:val="22"/>
          <w:szCs w:val="22"/>
        </w:rPr>
        <w:t>nie złożono wniosków.</w:t>
      </w:r>
    </w:p>
    <w:p w14:paraId="7FE67145" w14:textId="325C2F0C" w:rsidR="006302C5" w:rsidRDefault="0093783A" w:rsidP="00A64990">
      <w:pPr>
        <w:pStyle w:val="Tekstpodstawowywcity"/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065D94">
        <w:rPr>
          <w:rFonts w:ascii="Arial" w:hAnsi="Arial" w:cs="Arial"/>
          <w:sz w:val="22"/>
          <w:szCs w:val="22"/>
        </w:rPr>
        <w:t xml:space="preserve">W okresie wyłożenia projektu planu miejscowego wraz z prognozą oddziaływania na środowisko do publicznego wglądu, które odbyło się w dniach od </w:t>
      </w:r>
      <w:r w:rsidR="003F5593" w:rsidRPr="00065D94">
        <w:rPr>
          <w:rFonts w:ascii="Arial" w:hAnsi="Arial" w:cs="Arial"/>
          <w:sz w:val="22"/>
          <w:szCs w:val="22"/>
        </w:rPr>
        <w:t>15 czerwca 2022</w:t>
      </w:r>
      <w:r w:rsidR="00AB7220" w:rsidRPr="00065D94">
        <w:rPr>
          <w:rFonts w:ascii="Arial" w:hAnsi="Arial" w:cs="Arial"/>
          <w:sz w:val="22"/>
          <w:szCs w:val="22"/>
        </w:rPr>
        <w:t xml:space="preserve"> r. do </w:t>
      </w:r>
      <w:r w:rsidR="003F5593" w:rsidRPr="00065D94">
        <w:rPr>
          <w:rFonts w:ascii="Arial" w:hAnsi="Arial" w:cs="Arial"/>
          <w:sz w:val="22"/>
          <w:szCs w:val="22"/>
        </w:rPr>
        <w:br/>
        <w:t>11 lipca 2022</w:t>
      </w:r>
      <w:r w:rsidR="00AB7220" w:rsidRPr="00065D94">
        <w:rPr>
          <w:rFonts w:ascii="Arial" w:hAnsi="Arial" w:cs="Arial"/>
          <w:sz w:val="22"/>
          <w:szCs w:val="22"/>
        </w:rPr>
        <w:t xml:space="preserve"> r., </w:t>
      </w:r>
      <w:r w:rsidRPr="00065D94">
        <w:rPr>
          <w:rFonts w:ascii="Arial" w:hAnsi="Arial" w:cs="Arial"/>
          <w:sz w:val="22"/>
          <w:szCs w:val="22"/>
        </w:rPr>
        <w:t xml:space="preserve">w wyznaczonym terminie, tj. do dnia </w:t>
      </w:r>
      <w:r w:rsidR="003F5593" w:rsidRPr="00065D94">
        <w:rPr>
          <w:rFonts w:ascii="Arial" w:hAnsi="Arial" w:cs="Arial"/>
          <w:bCs/>
          <w:sz w:val="22"/>
          <w:szCs w:val="22"/>
        </w:rPr>
        <w:t>26 lipca 2022</w:t>
      </w:r>
      <w:r w:rsidR="00457D8B" w:rsidRPr="00065D94">
        <w:rPr>
          <w:rFonts w:ascii="Arial" w:hAnsi="Arial" w:cs="Arial"/>
          <w:bCs/>
          <w:sz w:val="22"/>
          <w:szCs w:val="22"/>
        </w:rPr>
        <w:t xml:space="preserve"> </w:t>
      </w:r>
      <w:r w:rsidR="00457D8B" w:rsidRPr="00065D94">
        <w:rPr>
          <w:rFonts w:ascii="Arial" w:hAnsi="Arial" w:cs="Arial"/>
          <w:sz w:val="22"/>
          <w:szCs w:val="22"/>
        </w:rPr>
        <w:t>r.</w:t>
      </w:r>
      <w:r w:rsidR="00457D8B" w:rsidRPr="00065D94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065D94">
        <w:rPr>
          <w:rFonts w:ascii="Arial" w:hAnsi="Arial" w:cs="Arial"/>
          <w:sz w:val="22"/>
          <w:szCs w:val="22"/>
        </w:rPr>
        <w:t xml:space="preserve">do projektu planu </w:t>
      </w:r>
      <w:r w:rsidR="00DF0509" w:rsidRPr="00065D94">
        <w:rPr>
          <w:rFonts w:ascii="Arial" w:hAnsi="Arial" w:cs="Arial"/>
          <w:sz w:val="22"/>
          <w:szCs w:val="22"/>
        </w:rPr>
        <w:t>wniesiono uwag</w:t>
      </w:r>
      <w:r w:rsidR="003F5593" w:rsidRPr="00065D94">
        <w:rPr>
          <w:rFonts w:ascii="Arial" w:hAnsi="Arial" w:cs="Arial"/>
          <w:sz w:val="22"/>
          <w:szCs w:val="22"/>
        </w:rPr>
        <w:t>i</w:t>
      </w:r>
      <w:r w:rsidR="0059596A" w:rsidRPr="00065D94">
        <w:rPr>
          <w:rFonts w:ascii="Arial" w:hAnsi="Arial" w:cs="Arial"/>
          <w:sz w:val="22"/>
          <w:szCs w:val="22"/>
        </w:rPr>
        <w:t>, z których część została uwzględniona.</w:t>
      </w:r>
    </w:p>
    <w:p w14:paraId="469462B2" w14:textId="19E68BEC" w:rsidR="00366662" w:rsidRDefault="00366662" w:rsidP="00A64990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065D94">
        <w:rPr>
          <w:rFonts w:cs="Arial"/>
          <w:sz w:val="22"/>
          <w:szCs w:val="22"/>
        </w:rPr>
        <w:t>Dla przyjętego dokumentu nie wystąpiła konieczność przeprowadzenia postępowania dotyczącego transgranicznego wpływu na środowisko, gdyż nie prognozuje się możliwości wystąpienia takich wpływów.</w:t>
      </w:r>
    </w:p>
    <w:p w14:paraId="459B1F9B" w14:textId="77777777" w:rsidR="00366662" w:rsidRPr="00065D94" w:rsidRDefault="00366662" w:rsidP="00A64990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065D94">
        <w:rPr>
          <w:rFonts w:cs="Arial"/>
          <w:sz w:val="22"/>
          <w:szCs w:val="22"/>
        </w:rPr>
        <w:t>Sposób, w jaki zostały wzięte pod uwagę i w jakim zakresie zostały uwzględnione propozycje dotyczące metod i częstotliwości przeprowadzania monitoringu skutków realizacji postanowień dokumentu.</w:t>
      </w:r>
    </w:p>
    <w:p w14:paraId="6B184816" w14:textId="77777777" w:rsidR="00F42483" w:rsidRPr="00065D94" w:rsidRDefault="00F42483" w:rsidP="00A64990">
      <w:pPr>
        <w:tabs>
          <w:tab w:val="left" w:pos="0"/>
        </w:tabs>
        <w:spacing w:before="120" w:line="276" w:lineRule="auto"/>
        <w:ind w:left="284"/>
        <w:rPr>
          <w:rFonts w:cs="Arial"/>
          <w:sz w:val="22"/>
          <w:szCs w:val="22"/>
        </w:rPr>
      </w:pPr>
      <w:r w:rsidRPr="00065D94">
        <w:rPr>
          <w:rFonts w:cs="Arial"/>
          <w:sz w:val="22"/>
          <w:szCs w:val="22"/>
        </w:rPr>
        <w:t xml:space="preserve">W prognozie wskazuje się, że monitoring w zakresie jakości wód podziemnych </w:t>
      </w:r>
      <w:r w:rsidRPr="00065D94">
        <w:rPr>
          <w:rFonts w:cs="Arial"/>
          <w:sz w:val="22"/>
          <w:szCs w:val="22"/>
        </w:rPr>
        <w:br/>
        <w:t xml:space="preserve">i powierzchniowych wód płynących, poziomu hałasu drogowego i zanieczyszczeń powietrza dokonywany jest w ramach systemu Państwowego Monitoringu Środowiska, </w:t>
      </w:r>
      <w:r w:rsidRPr="00065D94">
        <w:rPr>
          <w:rFonts w:cs="Arial"/>
          <w:sz w:val="22"/>
          <w:szCs w:val="22"/>
        </w:rPr>
        <w:br/>
        <w:t xml:space="preserve">z częstotliwością ustalaną zgodnie z przepisami przez odpowiednie służby monitoringu. Wyniki prowadzonego monitoringu prezentowane są w Raportach o stanie środowiska, wydawanych w formie ogólnodostępnej publikacji. Źródłami danych w tym zakresie może być również Wojewódzka Baza Danych, a ponadto wydane decyzje, pozwolenia, dane statystyczne Głównego Urzędu Statystycznego. </w:t>
      </w:r>
    </w:p>
    <w:p w14:paraId="1D925879" w14:textId="77777777" w:rsidR="009D110C" w:rsidRPr="00065D94" w:rsidRDefault="00F42483" w:rsidP="00A64990">
      <w:pPr>
        <w:tabs>
          <w:tab w:val="left" w:pos="0"/>
        </w:tabs>
        <w:spacing w:line="276" w:lineRule="auto"/>
        <w:ind w:left="284"/>
        <w:rPr>
          <w:rFonts w:cs="Arial"/>
          <w:sz w:val="22"/>
          <w:szCs w:val="22"/>
        </w:rPr>
      </w:pPr>
      <w:r w:rsidRPr="00065D94">
        <w:rPr>
          <w:rFonts w:cs="Arial"/>
          <w:sz w:val="22"/>
          <w:szCs w:val="22"/>
        </w:rPr>
        <w:t>Ponadto, wskazuje się, że monitorowanie stanu środowiska w rejonie obszaru planu odbywać się powinno również poprzez systematyczne i doraźne kontrole przeprowadzane przez odpowiednie służby ochrony środowiska</w:t>
      </w:r>
      <w:r w:rsidR="009D110C" w:rsidRPr="00065D94">
        <w:rPr>
          <w:rFonts w:cs="Arial"/>
          <w:sz w:val="22"/>
          <w:szCs w:val="22"/>
        </w:rPr>
        <w:t>.</w:t>
      </w:r>
    </w:p>
    <w:p w14:paraId="1258E3C4" w14:textId="37B3AEEB" w:rsidR="00F42483" w:rsidRPr="00065D94" w:rsidRDefault="00F42483" w:rsidP="00A64990">
      <w:pPr>
        <w:tabs>
          <w:tab w:val="left" w:pos="0"/>
        </w:tabs>
        <w:spacing w:line="276" w:lineRule="auto"/>
        <w:ind w:left="284"/>
        <w:rPr>
          <w:rStyle w:val="arialnarow"/>
          <w:rFonts w:ascii="Arial" w:hAnsi="Arial" w:cs="Arial"/>
          <w:szCs w:val="22"/>
        </w:rPr>
      </w:pPr>
      <w:r w:rsidRPr="00065D94">
        <w:rPr>
          <w:rFonts w:cs="Arial"/>
          <w:sz w:val="22"/>
          <w:szCs w:val="22"/>
        </w:rPr>
        <w:t xml:space="preserve">W szczególności kontrole dotyczyć powinny systemu </w:t>
      </w:r>
      <w:r w:rsidRPr="00065D94">
        <w:rPr>
          <w:rStyle w:val="arialnarow"/>
          <w:rFonts w:ascii="Arial" w:hAnsi="Arial" w:cs="Arial"/>
          <w:szCs w:val="22"/>
        </w:rPr>
        <w:t xml:space="preserve">odprowadzania i oczyszczania ścieków, w tym ścieków technologicznych, w przypadku ich wytwarzania /wskazana częstotliwość 1-2 razy w roku/, </w:t>
      </w:r>
      <w:r w:rsidRPr="00065D94">
        <w:rPr>
          <w:rFonts w:cs="Arial"/>
          <w:sz w:val="22"/>
          <w:szCs w:val="22"/>
        </w:rPr>
        <w:t xml:space="preserve">systemu unieszkodliwienia odpadów </w:t>
      </w:r>
      <w:r w:rsidRPr="00065D94">
        <w:rPr>
          <w:rStyle w:val="arialnarow"/>
          <w:rFonts w:ascii="Arial" w:hAnsi="Arial" w:cs="Arial"/>
          <w:szCs w:val="22"/>
        </w:rPr>
        <w:t>/wskazana częstotliwość 1-2 razy w roku/</w:t>
      </w:r>
      <w:r w:rsidRPr="00065D94">
        <w:rPr>
          <w:rFonts w:cs="Arial"/>
          <w:sz w:val="22"/>
          <w:szCs w:val="22"/>
        </w:rPr>
        <w:t xml:space="preserve">, </w:t>
      </w:r>
      <w:r w:rsidRPr="00065D94">
        <w:rPr>
          <w:rStyle w:val="arialnarow"/>
          <w:rFonts w:ascii="Arial" w:hAnsi="Arial" w:cs="Arial"/>
          <w:szCs w:val="22"/>
        </w:rPr>
        <w:t>zanieczyszczeń powietrza i poziomu hałasu powodowanego działalnością na teren</w:t>
      </w:r>
      <w:r w:rsidR="00120E1B" w:rsidRPr="00065D94">
        <w:rPr>
          <w:rStyle w:val="arialnarow"/>
          <w:rFonts w:ascii="Arial" w:hAnsi="Arial" w:cs="Arial"/>
          <w:szCs w:val="22"/>
        </w:rPr>
        <w:t>ach</w:t>
      </w:r>
      <w:r w:rsidR="00961FE8" w:rsidRPr="00065D94">
        <w:rPr>
          <w:rStyle w:val="arialnarow"/>
          <w:rFonts w:ascii="Arial" w:hAnsi="Arial" w:cs="Arial"/>
          <w:szCs w:val="22"/>
        </w:rPr>
        <w:t xml:space="preserve"> </w:t>
      </w:r>
      <w:r w:rsidR="009D110C" w:rsidRPr="00065D94">
        <w:rPr>
          <w:rStyle w:val="arialnarow"/>
          <w:rFonts w:ascii="Arial" w:hAnsi="Arial" w:cs="Arial"/>
          <w:szCs w:val="22"/>
        </w:rPr>
        <w:t>usługow</w:t>
      </w:r>
      <w:r w:rsidR="00D67ED0" w:rsidRPr="00065D94">
        <w:rPr>
          <w:rStyle w:val="arialnarow"/>
          <w:rFonts w:ascii="Arial" w:hAnsi="Arial" w:cs="Arial"/>
          <w:szCs w:val="22"/>
        </w:rPr>
        <w:t>y</w:t>
      </w:r>
      <w:r w:rsidR="00120E1B" w:rsidRPr="00065D94">
        <w:rPr>
          <w:rStyle w:val="arialnarow"/>
          <w:rFonts w:ascii="Arial" w:hAnsi="Arial" w:cs="Arial"/>
          <w:szCs w:val="22"/>
        </w:rPr>
        <w:t>ch</w:t>
      </w:r>
      <w:r w:rsidR="00984113" w:rsidRPr="00065D94">
        <w:rPr>
          <w:rStyle w:val="arialnarow"/>
          <w:rFonts w:ascii="Arial" w:hAnsi="Arial" w:cs="Arial"/>
          <w:szCs w:val="22"/>
        </w:rPr>
        <w:t>.</w:t>
      </w:r>
    </w:p>
    <w:p w14:paraId="77268674" w14:textId="05DC3324" w:rsidR="00F42483" w:rsidRPr="00065D94" w:rsidRDefault="00F42483" w:rsidP="00A64990">
      <w:pPr>
        <w:tabs>
          <w:tab w:val="num" w:pos="284"/>
        </w:tabs>
        <w:spacing w:line="276" w:lineRule="auto"/>
        <w:ind w:left="284"/>
        <w:rPr>
          <w:rStyle w:val="arialnarow"/>
          <w:rFonts w:ascii="Arial" w:hAnsi="Arial" w:cs="Arial"/>
          <w:szCs w:val="22"/>
        </w:rPr>
      </w:pPr>
      <w:r w:rsidRPr="00065D94">
        <w:rPr>
          <w:rStyle w:val="arialnarow"/>
          <w:rFonts w:ascii="Arial" w:hAnsi="Arial" w:cs="Arial"/>
          <w:szCs w:val="22"/>
        </w:rPr>
        <w:lastRenderedPageBreak/>
        <w:t xml:space="preserve">W ustaleniach planu, bezpośrednio, nie wprowadza się obowiązku </w:t>
      </w:r>
      <w:r w:rsidRPr="00065D94">
        <w:rPr>
          <w:rFonts w:cs="Arial"/>
          <w:sz w:val="22"/>
          <w:szCs w:val="22"/>
        </w:rPr>
        <w:t>monitoringu skutków realizacji postanowień dokumentu</w:t>
      </w:r>
      <w:r w:rsidRPr="00065D94">
        <w:rPr>
          <w:rStyle w:val="arialnarow"/>
          <w:rFonts w:ascii="Arial" w:hAnsi="Arial" w:cs="Arial"/>
          <w:szCs w:val="22"/>
        </w:rPr>
        <w:t>.</w:t>
      </w:r>
    </w:p>
    <w:p w14:paraId="1C010F72" w14:textId="45A0A052" w:rsidR="00F42483" w:rsidRPr="00065D94" w:rsidRDefault="00F42483" w:rsidP="00A64990">
      <w:pPr>
        <w:spacing w:line="276" w:lineRule="auto"/>
        <w:ind w:left="284"/>
        <w:rPr>
          <w:rFonts w:cs="Arial"/>
          <w:sz w:val="22"/>
          <w:szCs w:val="22"/>
        </w:rPr>
      </w:pPr>
      <w:r w:rsidRPr="00065D94">
        <w:rPr>
          <w:rFonts w:cs="Arial"/>
          <w:sz w:val="22"/>
          <w:szCs w:val="22"/>
        </w:rPr>
        <w:t xml:space="preserve">Zakłada się, że system monitorowania zmian zachodzących w omawianej przestrzeni opierać się będzie na okresowej rejestracji i ocenie zmian w zagospodarowaniu przestrzennym obszaru objętego planem w ramach oceny aktualności studium i planów miejscowym, dokonywanej zgodnie z art. 32 ustawy z dnia 23 marca 2003 r. o planowaniu i zagospodarowaniu przestrzennym </w:t>
      </w:r>
      <w:r w:rsidR="00421129" w:rsidRPr="00065D94">
        <w:rPr>
          <w:rFonts w:cs="Arial"/>
          <w:sz w:val="22"/>
          <w:szCs w:val="22"/>
        </w:rPr>
        <w:t xml:space="preserve">(tj. Dz. U. z </w:t>
      </w:r>
      <w:r w:rsidR="00457D8B" w:rsidRPr="00065D94">
        <w:rPr>
          <w:rFonts w:cs="Arial"/>
          <w:sz w:val="22"/>
          <w:szCs w:val="22"/>
        </w:rPr>
        <w:t>202</w:t>
      </w:r>
      <w:r w:rsidR="00C56FA2" w:rsidRPr="00065D94">
        <w:rPr>
          <w:rFonts w:cs="Arial"/>
          <w:sz w:val="22"/>
          <w:szCs w:val="22"/>
        </w:rPr>
        <w:t>2</w:t>
      </w:r>
      <w:r w:rsidR="00421129" w:rsidRPr="00065D94">
        <w:rPr>
          <w:rFonts w:cs="Arial"/>
          <w:sz w:val="22"/>
          <w:szCs w:val="22"/>
        </w:rPr>
        <w:t xml:space="preserve"> r. poz. </w:t>
      </w:r>
      <w:r w:rsidR="00D8167A" w:rsidRPr="00065D94">
        <w:rPr>
          <w:rFonts w:cs="Arial"/>
          <w:sz w:val="22"/>
          <w:szCs w:val="22"/>
        </w:rPr>
        <w:t>503</w:t>
      </w:r>
      <w:r w:rsidR="00421129" w:rsidRPr="00065D94">
        <w:rPr>
          <w:rFonts w:cs="Arial"/>
          <w:sz w:val="22"/>
          <w:szCs w:val="22"/>
        </w:rPr>
        <w:t>).</w:t>
      </w:r>
    </w:p>
    <w:p w14:paraId="6FBA5344" w14:textId="77777777" w:rsidR="00711014" w:rsidRPr="00065D94" w:rsidRDefault="00F42483" w:rsidP="00A64990">
      <w:pPr>
        <w:spacing w:line="276" w:lineRule="auto"/>
        <w:ind w:left="284"/>
        <w:rPr>
          <w:rFonts w:cs="Arial"/>
          <w:sz w:val="22"/>
          <w:szCs w:val="22"/>
        </w:rPr>
      </w:pPr>
      <w:r w:rsidRPr="00065D94">
        <w:rPr>
          <w:rFonts w:cs="Arial"/>
          <w:sz w:val="22"/>
          <w:szCs w:val="22"/>
        </w:rPr>
        <w:t>Na podstawie tego przepisu, organ sporządzający te dokumenty, zobowiązany jest przynajmniej raz w czasie kadencji rady dokonać monitoringu polegającego na analizie zmian w zagospodarowaniu przestrzennym.</w:t>
      </w:r>
    </w:p>
    <w:sectPr w:rsidR="00711014" w:rsidRPr="00065D94" w:rsidSect="00D67ED0">
      <w:footerReference w:type="even" r:id="rId7"/>
      <w:footerReference w:type="default" r:id="rId8"/>
      <w:pgSz w:w="11906" w:h="16838"/>
      <w:pgMar w:top="1618" w:right="1417" w:bottom="709" w:left="1417" w:header="708" w:footer="8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8E5C" w14:textId="77777777" w:rsidR="00B85708" w:rsidRDefault="00B85708">
      <w:r>
        <w:separator/>
      </w:r>
    </w:p>
  </w:endnote>
  <w:endnote w:type="continuationSeparator" w:id="0">
    <w:p w14:paraId="76FEDB8F" w14:textId="77777777" w:rsidR="00B85708" w:rsidRDefault="00B8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C01D" w14:textId="615C9C5F" w:rsidR="00265D69" w:rsidRDefault="00265D69" w:rsidP="004E68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298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E0E1631" w14:textId="77777777" w:rsidR="00265D69" w:rsidRDefault="00265D69" w:rsidP="004E68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51DB" w14:textId="77777777" w:rsidR="00265D69" w:rsidRDefault="00265D69" w:rsidP="004E68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1F2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DB22249" w14:textId="77777777" w:rsidR="00265D69" w:rsidRDefault="00265D69" w:rsidP="004E68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B984" w14:textId="77777777" w:rsidR="00B85708" w:rsidRDefault="00B85708">
      <w:r>
        <w:separator/>
      </w:r>
    </w:p>
  </w:footnote>
  <w:footnote w:type="continuationSeparator" w:id="0">
    <w:p w14:paraId="197DDD3F" w14:textId="77777777" w:rsidR="00B85708" w:rsidRDefault="00B8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9B081BE"/>
    <w:lvl w:ilvl="0">
      <w:numFmt w:val="decimal"/>
      <w:lvlText w:val="*"/>
      <w:lvlJc w:val="left"/>
    </w:lvl>
  </w:abstractNum>
  <w:abstractNum w:abstractNumId="1" w15:restartNumberingAfterBreak="0">
    <w:nsid w:val="01704961"/>
    <w:multiLevelType w:val="hybridMultilevel"/>
    <w:tmpl w:val="ADCE46DA"/>
    <w:lvl w:ilvl="0" w:tplc="12882A8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0C55"/>
    <w:multiLevelType w:val="hybridMultilevel"/>
    <w:tmpl w:val="A412E538"/>
    <w:lvl w:ilvl="0" w:tplc="AD30ACC4">
      <w:start w:val="1"/>
      <w:numFmt w:val="non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45DC1"/>
    <w:multiLevelType w:val="multilevel"/>
    <w:tmpl w:val="0944F6F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4F52B0"/>
    <w:multiLevelType w:val="hybridMultilevel"/>
    <w:tmpl w:val="65888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F420BE"/>
    <w:multiLevelType w:val="hybridMultilevel"/>
    <w:tmpl w:val="88B627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A7DD4"/>
    <w:multiLevelType w:val="hybridMultilevel"/>
    <w:tmpl w:val="B108247A"/>
    <w:lvl w:ilvl="0" w:tplc="B1661FF2">
      <w:start w:val="1"/>
      <w:numFmt w:val="decimal"/>
      <w:lvlText w:val="%1)"/>
      <w:lvlJc w:val="left"/>
      <w:pPr>
        <w:tabs>
          <w:tab w:val="num" w:pos="785"/>
        </w:tabs>
        <w:ind w:left="1068" w:hanging="283"/>
      </w:pPr>
      <w:rPr>
        <w:rFonts w:hint="default"/>
        <w:b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73DD1"/>
    <w:multiLevelType w:val="hybridMultilevel"/>
    <w:tmpl w:val="581E048E"/>
    <w:lvl w:ilvl="0" w:tplc="7AD0F59E">
      <w:start w:val="1"/>
      <w:numFmt w:val="lowerLetter"/>
      <w:lvlText w:val="%1)"/>
      <w:lvlJc w:val="left"/>
      <w:pPr>
        <w:tabs>
          <w:tab w:val="num" w:pos="0"/>
        </w:tabs>
        <w:ind w:left="708" w:hanging="283"/>
      </w:pPr>
      <w:rPr>
        <w:rFonts w:hint="default"/>
      </w:rPr>
    </w:lvl>
    <w:lvl w:ilvl="1" w:tplc="12882A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C32EF2"/>
    <w:multiLevelType w:val="hybridMultilevel"/>
    <w:tmpl w:val="896A1EB4"/>
    <w:lvl w:ilvl="0" w:tplc="3DB255D4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18"/>
        <w:szCs w:val="18"/>
      </w:rPr>
    </w:lvl>
    <w:lvl w:ilvl="1" w:tplc="12882A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9AD8FABE">
      <w:start w:val="5"/>
      <w:numFmt w:val="lowerLetter"/>
      <w:lvlText w:val="%3)"/>
      <w:lvlJc w:val="left"/>
      <w:pPr>
        <w:tabs>
          <w:tab w:val="num" w:pos="1555"/>
        </w:tabs>
        <w:ind w:left="2263" w:hanging="283"/>
      </w:pPr>
      <w:rPr>
        <w:rFonts w:hint="default"/>
        <w:b w:val="0"/>
        <w:i w:val="0"/>
        <w:sz w:val="18"/>
        <w:szCs w:val="18"/>
      </w:rPr>
    </w:lvl>
    <w:lvl w:ilvl="3" w:tplc="9ED03E10">
      <w:start w:val="9"/>
      <w:numFmt w:val="lowerLetter"/>
      <w:lvlText w:val="%4)"/>
      <w:lvlJc w:val="left"/>
      <w:pPr>
        <w:tabs>
          <w:tab w:val="num" w:pos="2095"/>
        </w:tabs>
        <w:ind w:left="2803" w:hanging="283"/>
      </w:pPr>
      <w:rPr>
        <w:rFonts w:ascii="Arial" w:hAnsi="Arial" w:hint="default"/>
        <w:b w:val="0"/>
        <w:i w:val="0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3235C"/>
    <w:multiLevelType w:val="hybridMultilevel"/>
    <w:tmpl w:val="8760E84C"/>
    <w:lvl w:ilvl="0" w:tplc="44DE62C6">
      <w:start w:val="1"/>
      <w:numFmt w:val="decimal"/>
      <w:lvlText w:val="%1)"/>
      <w:lvlJc w:val="left"/>
      <w:pPr>
        <w:tabs>
          <w:tab w:val="num" w:pos="-142"/>
        </w:tabs>
        <w:ind w:left="283" w:hanging="283"/>
      </w:pPr>
      <w:rPr>
        <w:rFonts w:hint="default"/>
        <w:i w:val="0"/>
        <w:sz w:val="18"/>
        <w:szCs w:val="18"/>
      </w:rPr>
    </w:lvl>
    <w:lvl w:ilvl="1" w:tplc="0DB42290">
      <w:start w:val="1"/>
      <w:numFmt w:val="lowerLetter"/>
      <w:lvlText w:val="%2)"/>
      <w:lvlJc w:val="left"/>
      <w:pPr>
        <w:tabs>
          <w:tab w:val="num" w:pos="655"/>
        </w:tabs>
        <w:ind w:left="1363" w:hanging="283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04529"/>
    <w:multiLevelType w:val="hybridMultilevel"/>
    <w:tmpl w:val="0944F6F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D04865"/>
    <w:multiLevelType w:val="hybridMultilevel"/>
    <w:tmpl w:val="28023E7E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422376"/>
    <w:multiLevelType w:val="hybridMultilevel"/>
    <w:tmpl w:val="D74AAC0E"/>
    <w:lvl w:ilvl="0" w:tplc="2D1E1C6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5311C4"/>
    <w:multiLevelType w:val="hybridMultilevel"/>
    <w:tmpl w:val="B57494B0"/>
    <w:lvl w:ilvl="0" w:tplc="0B52C4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106431"/>
    <w:multiLevelType w:val="singleLevel"/>
    <w:tmpl w:val="FD58B8C2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abstractNum w:abstractNumId="15" w15:restartNumberingAfterBreak="0">
    <w:nsid w:val="67A314C9"/>
    <w:multiLevelType w:val="hybridMultilevel"/>
    <w:tmpl w:val="517426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CF12EE"/>
    <w:multiLevelType w:val="hybridMultilevel"/>
    <w:tmpl w:val="B4EC5ADC"/>
    <w:lvl w:ilvl="0" w:tplc="72DCED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8DA1ABF"/>
    <w:multiLevelType w:val="hybridMultilevel"/>
    <w:tmpl w:val="3FBA17A0"/>
    <w:lvl w:ilvl="0" w:tplc="9E048F70">
      <w:start w:val="1"/>
      <w:numFmt w:val="bullet"/>
      <w:lvlText w:val=""/>
      <w:lvlJc w:val="left"/>
      <w:pPr>
        <w:tabs>
          <w:tab w:val="num" w:pos="1139"/>
        </w:tabs>
        <w:ind w:left="1063" w:hanging="343"/>
      </w:pPr>
      <w:rPr>
        <w:rFonts w:ascii="Symbol" w:hAnsi="Symbol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6116633">
    <w:abstractNumId w:val="4"/>
  </w:num>
  <w:num w:numId="2" w16cid:durableId="812989046">
    <w:abstractNumId w:val="12"/>
  </w:num>
  <w:num w:numId="3" w16cid:durableId="769280900">
    <w:abstractNumId w:val="11"/>
  </w:num>
  <w:num w:numId="4" w16cid:durableId="233861261">
    <w:abstractNumId w:val="5"/>
  </w:num>
  <w:num w:numId="5" w16cid:durableId="986325528">
    <w:abstractNumId w:val="15"/>
  </w:num>
  <w:num w:numId="6" w16cid:durableId="1151563325">
    <w:abstractNumId w:val="13"/>
  </w:num>
  <w:num w:numId="7" w16cid:durableId="428964805">
    <w:abstractNumId w:val="7"/>
  </w:num>
  <w:num w:numId="8" w16cid:durableId="149294959">
    <w:abstractNumId w:val="9"/>
  </w:num>
  <w:num w:numId="9" w16cid:durableId="680859134">
    <w:abstractNumId w:val="1"/>
  </w:num>
  <w:num w:numId="10" w16cid:durableId="397174988">
    <w:abstractNumId w:val="10"/>
  </w:num>
  <w:num w:numId="11" w16cid:durableId="453864314">
    <w:abstractNumId w:val="14"/>
  </w:num>
  <w:num w:numId="12" w16cid:durableId="60195976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color w:val="auto"/>
          <w:sz w:val="24"/>
        </w:rPr>
      </w:lvl>
    </w:lvlOverride>
  </w:num>
  <w:num w:numId="13" w16cid:durableId="1379549784">
    <w:abstractNumId w:val="3"/>
  </w:num>
  <w:num w:numId="14" w16cid:durableId="1670644580">
    <w:abstractNumId w:val="17"/>
  </w:num>
  <w:num w:numId="15" w16cid:durableId="198091863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8"/>
          <w:szCs w:val="18"/>
        </w:rPr>
      </w:lvl>
    </w:lvlOverride>
  </w:num>
  <w:num w:numId="16" w16cid:durableId="944851100">
    <w:abstractNumId w:val="2"/>
  </w:num>
  <w:num w:numId="17" w16cid:durableId="779180785">
    <w:abstractNumId w:val="16"/>
  </w:num>
  <w:num w:numId="18" w16cid:durableId="1270426874">
    <w:abstractNumId w:val="8"/>
  </w:num>
  <w:num w:numId="19" w16cid:durableId="453526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93"/>
    <w:rsid w:val="00004877"/>
    <w:rsid w:val="00016DF0"/>
    <w:rsid w:val="000308BE"/>
    <w:rsid w:val="000327A7"/>
    <w:rsid w:val="00034DA3"/>
    <w:rsid w:val="00041C8A"/>
    <w:rsid w:val="000432D3"/>
    <w:rsid w:val="00045FC3"/>
    <w:rsid w:val="0005186C"/>
    <w:rsid w:val="00051C9C"/>
    <w:rsid w:val="00055986"/>
    <w:rsid w:val="00064842"/>
    <w:rsid w:val="00065787"/>
    <w:rsid w:val="00065D94"/>
    <w:rsid w:val="00073FAA"/>
    <w:rsid w:val="00080A46"/>
    <w:rsid w:val="000812AA"/>
    <w:rsid w:val="00083C60"/>
    <w:rsid w:val="000861E5"/>
    <w:rsid w:val="00097266"/>
    <w:rsid w:val="000A2771"/>
    <w:rsid w:val="000A3815"/>
    <w:rsid w:val="000A7147"/>
    <w:rsid w:val="000C2A8A"/>
    <w:rsid w:val="000D272D"/>
    <w:rsid w:val="000E1A42"/>
    <w:rsid w:val="001000CC"/>
    <w:rsid w:val="00105F66"/>
    <w:rsid w:val="00113802"/>
    <w:rsid w:val="001176BB"/>
    <w:rsid w:val="00120E1B"/>
    <w:rsid w:val="0014113A"/>
    <w:rsid w:val="001424DF"/>
    <w:rsid w:val="001429E9"/>
    <w:rsid w:val="0014572B"/>
    <w:rsid w:val="00146A5B"/>
    <w:rsid w:val="00152F45"/>
    <w:rsid w:val="001534BA"/>
    <w:rsid w:val="00155131"/>
    <w:rsid w:val="0015533D"/>
    <w:rsid w:val="00155569"/>
    <w:rsid w:val="00155BEA"/>
    <w:rsid w:val="0016017D"/>
    <w:rsid w:val="00164083"/>
    <w:rsid w:val="00165DC4"/>
    <w:rsid w:val="001730DF"/>
    <w:rsid w:val="001736D0"/>
    <w:rsid w:val="00174F49"/>
    <w:rsid w:val="00176180"/>
    <w:rsid w:val="00183E58"/>
    <w:rsid w:val="0018584B"/>
    <w:rsid w:val="00187392"/>
    <w:rsid w:val="001A0094"/>
    <w:rsid w:val="001A0F83"/>
    <w:rsid w:val="001A75F9"/>
    <w:rsid w:val="001B1855"/>
    <w:rsid w:val="001B1FF9"/>
    <w:rsid w:val="001B6EAE"/>
    <w:rsid w:val="001C5262"/>
    <w:rsid w:val="001C69B3"/>
    <w:rsid w:val="001D5335"/>
    <w:rsid w:val="001F0813"/>
    <w:rsid w:val="001F3907"/>
    <w:rsid w:val="00205AB6"/>
    <w:rsid w:val="00206810"/>
    <w:rsid w:val="00212F34"/>
    <w:rsid w:val="0021449D"/>
    <w:rsid w:val="00231ACA"/>
    <w:rsid w:val="00232245"/>
    <w:rsid w:val="00235669"/>
    <w:rsid w:val="00244ABB"/>
    <w:rsid w:val="0026017F"/>
    <w:rsid w:val="00265D69"/>
    <w:rsid w:val="002665DB"/>
    <w:rsid w:val="00266D30"/>
    <w:rsid w:val="00272FBB"/>
    <w:rsid w:val="00273AB3"/>
    <w:rsid w:val="002757AB"/>
    <w:rsid w:val="00275AE3"/>
    <w:rsid w:val="00277E96"/>
    <w:rsid w:val="00280C85"/>
    <w:rsid w:val="00284F64"/>
    <w:rsid w:val="0029298B"/>
    <w:rsid w:val="002938AF"/>
    <w:rsid w:val="002A4448"/>
    <w:rsid w:val="002A45A9"/>
    <w:rsid w:val="002B4D6E"/>
    <w:rsid w:val="002C19A4"/>
    <w:rsid w:val="002C33A4"/>
    <w:rsid w:val="002C4CA3"/>
    <w:rsid w:val="002D0495"/>
    <w:rsid w:val="002D0673"/>
    <w:rsid w:val="002D15DF"/>
    <w:rsid w:val="002D1CB3"/>
    <w:rsid w:val="002E0305"/>
    <w:rsid w:val="002E45FB"/>
    <w:rsid w:val="002E4734"/>
    <w:rsid w:val="002E6799"/>
    <w:rsid w:val="002F1CF0"/>
    <w:rsid w:val="002F3336"/>
    <w:rsid w:val="00304B6C"/>
    <w:rsid w:val="00307182"/>
    <w:rsid w:val="00307CBE"/>
    <w:rsid w:val="00311175"/>
    <w:rsid w:val="0031702E"/>
    <w:rsid w:val="00321CB7"/>
    <w:rsid w:val="00346246"/>
    <w:rsid w:val="00350414"/>
    <w:rsid w:val="00352E99"/>
    <w:rsid w:val="00357FEA"/>
    <w:rsid w:val="003623D4"/>
    <w:rsid w:val="00364ABB"/>
    <w:rsid w:val="00366662"/>
    <w:rsid w:val="00370F90"/>
    <w:rsid w:val="0037442B"/>
    <w:rsid w:val="00377287"/>
    <w:rsid w:val="00380F01"/>
    <w:rsid w:val="003816C4"/>
    <w:rsid w:val="0038563D"/>
    <w:rsid w:val="003912BD"/>
    <w:rsid w:val="0039603E"/>
    <w:rsid w:val="003A2374"/>
    <w:rsid w:val="003A2F08"/>
    <w:rsid w:val="003A4CBD"/>
    <w:rsid w:val="003B0F17"/>
    <w:rsid w:val="003B616B"/>
    <w:rsid w:val="003C1389"/>
    <w:rsid w:val="003C15B4"/>
    <w:rsid w:val="003C20A6"/>
    <w:rsid w:val="003C45E1"/>
    <w:rsid w:val="003C52E8"/>
    <w:rsid w:val="003C6E8F"/>
    <w:rsid w:val="003D36D2"/>
    <w:rsid w:val="003D5FF5"/>
    <w:rsid w:val="003E1B8D"/>
    <w:rsid w:val="003E3EF5"/>
    <w:rsid w:val="003E7E06"/>
    <w:rsid w:val="003F0557"/>
    <w:rsid w:val="003F0C78"/>
    <w:rsid w:val="003F5593"/>
    <w:rsid w:val="0040492E"/>
    <w:rsid w:val="00406295"/>
    <w:rsid w:val="004117BA"/>
    <w:rsid w:val="004147CA"/>
    <w:rsid w:val="00421129"/>
    <w:rsid w:val="00421396"/>
    <w:rsid w:val="00421427"/>
    <w:rsid w:val="00421D17"/>
    <w:rsid w:val="004228C6"/>
    <w:rsid w:val="00434062"/>
    <w:rsid w:val="004346D2"/>
    <w:rsid w:val="00436DF1"/>
    <w:rsid w:val="004515C6"/>
    <w:rsid w:val="00453280"/>
    <w:rsid w:val="00457D8B"/>
    <w:rsid w:val="00460715"/>
    <w:rsid w:val="00463067"/>
    <w:rsid w:val="004651C7"/>
    <w:rsid w:val="00476E60"/>
    <w:rsid w:val="00480E4B"/>
    <w:rsid w:val="00484486"/>
    <w:rsid w:val="00485CBE"/>
    <w:rsid w:val="00486F70"/>
    <w:rsid w:val="0048742E"/>
    <w:rsid w:val="004966C1"/>
    <w:rsid w:val="004A04AA"/>
    <w:rsid w:val="004A35B2"/>
    <w:rsid w:val="004A7237"/>
    <w:rsid w:val="004B6D17"/>
    <w:rsid w:val="004D188C"/>
    <w:rsid w:val="004D61F2"/>
    <w:rsid w:val="004E34BF"/>
    <w:rsid w:val="004E4D04"/>
    <w:rsid w:val="004E654F"/>
    <w:rsid w:val="004E681C"/>
    <w:rsid w:val="004F226A"/>
    <w:rsid w:val="004F2B99"/>
    <w:rsid w:val="00501AC4"/>
    <w:rsid w:val="00502B47"/>
    <w:rsid w:val="00506836"/>
    <w:rsid w:val="00512F15"/>
    <w:rsid w:val="00514145"/>
    <w:rsid w:val="00516AF9"/>
    <w:rsid w:val="00522105"/>
    <w:rsid w:val="00526FB0"/>
    <w:rsid w:val="00533B35"/>
    <w:rsid w:val="005350DB"/>
    <w:rsid w:val="005445FD"/>
    <w:rsid w:val="00544713"/>
    <w:rsid w:val="0054613D"/>
    <w:rsid w:val="005470F9"/>
    <w:rsid w:val="005517D1"/>
    <w:rsid w:val="00560183"/>
    <w:rsid w:val="005633ED"/>
    <w:rsid w:val="00565CEC"/>
    <w:rsid w:val="00571046"/>
    <w:rsid w:val="005715FD"/>
    <w:rsid w:val="00577F85"/>
    <w:rsid w:val="00584E3A"/>
    <w:rsid w:val="0059596A"/>
    <w:rsid w:val="00595A2D"/>
    <w:rsid w:val="005A0E5E"/>
    <w:rsid w:val="005A13B3"/>
    <w:rsid w:val="005A5252"/>
    <w:rsid w:val="005A5A12"/>
    <w:rsid w:val="005B1A0C"/>
    <w:rsid w:val="005B1C1B"/>
    <w:rsid w:val="005B72F9"/>
    <w:rsid w:val="005C2F4F"/>
    <w:rsid w:val="005C59C9"/>
    <w:rsid w:val="005C59CE"/>
    <w:rsid w:val="005D49DD"/>
    <w:rsid w:val="005D7021"/>
    <w:rsid w:val="005E29A5"/>
    <w:rsid w:val="005E2A48"/>
    <w:rsid w:val="005E300F"/>
    <w:rsid w:val="005F0360"/>
    <w:rsid w:val="005F0A2A"/>
    <w:rsid w:val="005F2AC1"/>
    <w:rsid w:val="005F3893"/>
    <w:rsid w:val="005F3A74"/>
    <w:rsid w:val="00602FD6"/>
    <w:rsid w:val="006032E5"/>
    <w:rsid w:val="006165DA"/>
    <w:rsid w:val="006236C2"/>
    <w:rsid w:val="006302C5"/>
    <w:rsid w:val="0064018D"/>
    <w:rsid w:val="006447A6"/>
    <w:rsid w:val="00645113"/>
    <w:rsid w:val="00645BEE"/>
    <w:rsid w:val="006554CE"/>
    <w:rsid w:val="00657418"/>
    <w:rsid w:val="006772BF"/>
    <w:rsid w:val="0068460E"/>
    <w:rsid w:val="006859CF"/>
    <w:rsid w:val="006922AE"/>
    <w:rsid w:val="00696119"/>
    <w:rsid w:val="006A3266"/>
    <w:rsid w:val="006B3052"/>
    <w:rsid w:val="006C517D"/>
    <w:rsid w:val="006C689E"/>
    <w:rsid w:val="006C7EDA"/>
    <w:rsid w:val="006D3F5C"/>
    <w:rsid w:val="006D777C"/>
    <w:rsid w:val="006E0DBE"/>
    <w:rsid w:val="006E157E"/>
    <w:rsid w:val="006F174C"/>
    <w:rsid w:val="006F3A0F"/>
    <w:rsid w:val="006F46B1"/>
    <w:rsid w:val="006F59EB"/>
    <w:rsid w:val="00711014"/>
    <w:rsid w:val="00714025"/>
    <w:rsid w:val="007144A8"/>
    <w:rsid w:val="007240FB"/>
    <w:rsid w:val="00724EDE"/>
    <w:rsid w:val="00731A6C"/>
    <w:rsid w:val="00732AEF"/>
    <w:rsid w:val="00737866"/>
    <w:rsid w:val="00751FA8"/>
    <w:rsid w:val="00763ABE"/>
    <w:rsid w:val="00765805"/>
    <w:rsid w:val="0077211E"/>
    <w:rsid w:val="00777175"/>
    <w:rsid w:val="0078023C"/>
    <w:rsid w:val="00783E40"/>
    <w:rsid w:val="00784A87"/>
    <w:rsid w:val="00794196"/>
    <w:rsid w:val="00794FE9"/>
    <w:rsid w:val="00795A1E"/>
    <w:rsid w:val="007A25AB"/>
    <w:rsid w:val="007A36F8"/>
    <w:rsid w:val="007B01DA"/>
    <w:rsid w:val="007B5C19"/>
    <w:rsid w:val="007B726A"/>
    <w:rsid w:val="007C0C70"/>
    <w:rsid w:val="007C3360"/>
    <w:rsid w:val="007C4932"/>
    <w:rsid w:val="007C511D"/>
    <w:rsid w:val="007D17A9"/>
    <w:rsid w:val="007D22F2"/>
    <w:rsid w:val="007D4AEA"/>
    <w:rsid w:val="007D760C"/>
    <w:rsid w:val="007E185F"/>
    <w:rsid w:val="007E7F7C"/>
    <w:rsid w:val="007F1CE4"/>
    <w:rsid w:val="00802045"/>
    <w:rsid w:val="0080737D"/>
    <w:rsid w:val="0081153E"/>
    <w:rsid w:val="00812F4D"/>
    <w:rsid w:val="0082442C"/>
    <w:rsid w:val="00834ECA"/>
    <w:rsid w:val="00837204"/>
    <w:rsid w:val="008406C2"/>
    <w:rsid w:val="00846564"/>
    <w:rsid w:val="00847D2F"/>
    <w:rsid w:val="00856D3D"/>
    <w:rsid w:val="00862F48"/>
    <w:rsid w:val="00864399"/>
    <w:rsid w:val="00866351"/>
    <w:rsid w:val="008802FB"/>
    <w:rsid w:val="0088162C"/>
    <w:rsid w:val="00887E09"/>
    <w:rsid w:val="00890F72"/>
    <w:rsid w:val="00893190"/>
    <w:rsid w:val="008931EB"/>
    <w:rsid w:val="008A7AE2"/>
    <w:rsid w:val="008B2931"/>
    <w:rsid w:val="008B6478"/>
    <w:rsid w:val="008C4FE2"/>
    <w:rsid w:val="008C58EF"/>
    <w:rsid w:val="008C754D"/>
    <w:rsid w:val="008D25B6"/>
    <w:rsid w:val="008D3294"/>
    <w:rsid w:val="008D330B"/>
    <w:rsid w:val="008E188C"/>
    <w:rsid w:val="008E3168"/>
    <w:rsid w:val="008F1F2F"/>
    <w:rsid w:val="008F1F7F"/>
    <w:rsid w:val="008F5C48"/>
    <w:rsid w:val="009028B9"/>
    <w:rsid w:val="00907CEC"/>
    <w:rsid w:val="00923622"/>
    <w:rsid w:val="0092370C"/>
    <w:rsid w:val="00925B50"/>
    <w:rsid w:val="0093136C"/>
    <w:rsid w:val="009366C0"/>
    <w:rsid w:val="0093783A"/>
    <w:rsid w:val="00946905"/>
    <w:rsid w:val="00950EFC"/>
    <w:rsid w:val="009576CC"/>
    <w:rsid w:val="00957CB2"/>
    <w:rsid w:val="00961FE8"/>
    <w:rsid w:val="00962015"/>
    <w:rsid w:val="00965D1A"/>
    <w:rsid w:val="00974781"/>
    <w:rsid w:val="00976B13"/>
    <w:rsid w:val="00984113"/>
    <w:rsid w:val="0098525F"/>
    <w:rsid w:val="00986C83"/>
    <w:rsid w:val="00992DF9"/>
    <w:rsid w:val="00996D91"/>
    <w:rsid w:val="009A2109"/>
    <w:rsid w:val="009A2A78"/>
    <w:rsid w:val="009A4158"/>
    <w:rsid w:val="009A50F9"/>
    <w:rsid w:val="009A5BC6"/>
    <w:rsid w:val="009B2677"/>
    <w:rsid w:val="009B2C52"/>
    <w:rsid w:val="009C1922"/>
    <w:rsid w:val="009C5418"/>
    <w:rsid w:val="009D110C"/>
    <w:rsid w:val="009D3FCA"/>
    <w:rsid w:val="009D5CB7"/>
    <w:rsid w:val="009E7D96"/>
    <w:rsid w:val="009F09FF"/>
    <w:rsid w:val="00A04802"/>
    <w:rsid w:val="00A126DC"/>
    <w:rsid w:val="00A12C8E"/>
    <w:rsid w:val="00A15BA1"/>
    <w:rsid w:val="00A25E04"/>
    <w:rsid w:val="00A3521B"/>
    <w:rsid w:val="00A36272"/>
    <w:rsid w:val="00A44344"/>
    <w:rsid w:val="00A60832"/>
    <w:rsid w:val="00A64990"/>
    <w:rsid w:val="00A64F29"/>
    <w:rsid w:val="00A727A3"/>
    <w:rsid w:val="00A728EC"/>
    <w:rsid w:val="00A7659C"/>
    <w:rsid w:val="00A76F8D"/>
    <w:rsid w:val="00A771B2"/>
    <w:rsid w:val="00A87EFB"/>
    <w:rsid w:val="00A96B64"/>
    <w:rsid w:val="00A96C92"/>
    <w:rsid w:val="00AB3310"/>
    <w:rsid w:val="00AB40AE"/>
    <w:rsid w:val="00AB7220"/>
    <w:rsid w:val="00AC07B2"/>
    <w:rsid w:val="00AC0D13"/>
    <w:rsid w:val="00AC539A"/>
    <w:rsid w:val="00AC54F6"/>
    <w:rsid w:val="00AC76BC"/>
    <w:rsid w:val="00AD1919"/>
    <w:rsid w:val="00AE078B"/>
    <w:rsid w:val="00AE30D7"/>
    <w:rsid w:val="00AE5F79"/>
    <w:rsid w:val="00AE5FB5"/>
    <w:rsid w:val="00AE76FD"/>
    <w:rsid w:val="00AF3420"/>
    <w:rsid w:val="00AF385A"/>
    <w:rsid w:val="00B13B88"/>
    <w:rsid w:val="00B17058"/>
    <w:rsid w:val="00B172FE"/>
    <w:rsid w:val="00B24B4B"/>
    <w:rsid w:val="00B25067"/>
    <w:rsid w:val="00B254A0"/>
    <w:rsid w:val="00B37094"/>
    <w:rsid w:val="00B41736"/>
    <w:rsid w:val="00B4689C"/>
    <w:rsid w:val="00B51D60"/>
    <w:rsid w:val="00B52778"/>
    <w:rsid w:val="00B533D6"/>
    <w:rsid w:val="00B5459A"/>
    <w:rsid w:val="00B55A92"/>
    <w:rsid w:val="00B57BEE"/>
    <w:rsid w:val="00B631A0"/>
    <w:rsid w:val="00B63459"/>
    <w:rsid w:val="00B7066E"/>
    <w:rsid w:val="00B72A3B"/>
    <w:rsid w:val="00B82715"/>
    <w:rsid w:val="00B8532F"/>
    <w:rsid w:val="00B85708"/>
    <w:rsid w:val="00B871D3"/>
    <w:rsid w:val="00B94E5D"/>
    <w:rsid w:val="00B96B42"/>
    <w:rsid w:val="00BA7827"/>
    <w:rsid w:val="00BB25CA"/>
    <w:rsid w:val="00BB34E3"/>
    <w:rsid w:val="00BC1122"/>
    <w:rsid w:val="00BC4EBB"/>
    <w:rsid w:val="00BD3CFB"/>
    <w:rsid w:val="00BE714B"/>
    <w:rsid w:val="00C053B9"/>
    <w:rsid w:val="00C26B21"/>
    <w:rsid w:val="00C30939"/>
    <w:rsid w:val="00C318FA"/>
    <w:rsid w:val="00C333F2"/>
    <w:rsid w:val="00C33979"/>
    <w:rsid w:val="00C412EA"/>
    <w:rsid w:val="00C465B9"/>
    <w:rsid w:val="00C474F7"/>
    <w:rsid w:val="00C537A5"/>
    <w:rsid w:val="00C548FE"/>
    <w:rsid w:val="00C56FA2"/>
    <w:rsid w:val="00C5734B"/>
    <w:rsid w:val="00C702C7"/>
    <w:rsid w:val="00C779AD"/>
    <w:rsid w:val="00C84535"/>
    <w:rsid w:val="00CA012D"/>
    <w:rsid w:val="00CA0955"/>
    <w:rsid w:val="00CA14CD"/>
    <w:rsid w:val="00CA7437"/>
    <w:rsid w:val="00CC2D93"/>
    <w:rsid w:val="00CC35EF"/>
    <w:rsid w:val="00CC4E93"/>
    <w:rsid w:val="00CE2DAB"/>
    <w:rsid w:val="00CF44FF"/>
    <w:rsid w:val="00D06BF6"/>
    <w:rsid w:val="00D06E07"/>
    <w:rsid w:val="00D06F8D"/>
    <w:rsid w:val="00D205D3"/>
    <w:rsid w:val="00D20A8E"/>
    <w:rsid w:val="00D24857"/>
    <w:rsid w:val="00D26712"/>
    <w:rsid w:val="00D27521"/>
    <w:rsid w:val="00D31BE0"/>
    <w:rsid w:val="00D31E21"/>
    <w:rsid w:val="00D333E5"/>
    <w:rsid w:val="00D3637E"/>
    <w:rsid w:val="00D45B59"/>
    <w:rsid w:val="00D54052"/>
    <w:rsid w:val="00D558CA"/>
    <w:rsid w:val="00D6244E"/>
    <w:rsid w:val="00D63656"/>
    <w:rsid w:val="00D67ED0"/>
    <w:rsid w:val="00D8167A"/>
    <w:rsid w:val="00D83E43"/>
    <w:rsid w:val="00D9157E"/>
    <w:rsid w:val="00DA00AF"/>
    <w:rsid w:val="00DA23C2"/>
    <w:rsid w:val="00DA3749"/>
    <w:rsid w:val="00DA5BBD"/>
    <w:rsid w:val="00DA5EEC"/>
    <w:rsid w:val="00DC41AA"/>
    <w:rsid w:val="00DC4DED"/>
    <w:rsid w:val="00DC5CCF"/>
    <w:rsid w:val="00DD490E"/>
    <w:rsid w:val="00DD7357"/>
    <w:rsid w:val="00DE2B05"/>
    <w:rsid w:val="00DE693A"/>
    <w:rsid w:val="00DE71AE"/>
    <w:rsid w:val="00DE7FE8"/>
    <w:rsid w:val="00DF0509"/>
    <w:rsid w:val="00DF0BFB"/>
    <w:rsid w:val="00DF5C18"/>
    <w:rsid w:val="00E0639C"/>
    <w:rsid w:val="00E06B74"/>
    <w:rsid w:val="00E10946"/>
    <w:rsid w:val="00E16C6F"/>
    <w:rsid w:val="00E21913"/>
    <w:rsid w:val="00E31AE7"/>
    <w:rsid w:val="00E37E93"/>
    <w:rsid w:val="00E444C6"/>
    <w:rsid w:val="00E5246A"/>
    <w:rsid w:val="00E53550"/>
    <w:rsid w:val="00E607E2"/>
    <w:rsid w:val="00E608C6"/>
    <w:rsid w:val="00E61309"/>
    <w:rsid w:val="00E620D8"/>
    <w:rsid w:val="00E911F0"/>
    <w:rsid w:val="00E91D91"/>
    <w:rsid w:val="00E929A1"/>
    <w:rsid w:val="00E97F64"/>
    <w:rsid w:val="00EA68A9"/>
    <w:rsid w:val="00EA71E0"/>
    <w:rsid w:val="00EB2D2A"/>
    <w:rsid w:val="00EB52DB"/>
    <w:rsid w:val="00EB7034"/>
    <w:rsid w:val="00EC4646"/>
    <w:rsid w:val="00EC51FB"/>
    <w:rsid w:val="00ED1AB6"/>
    <w:rsid w:val="00EE46F6"/>
    <w:rsid w:val="00EE6BDA"/>
    <w:rsid w:val="00EF3935"/>
    <w:rsid w:val="00F0124E"/>
    <w:rsid w:val="00F06377"/>
    <w:rsid w:val="00F15006"/>
    <w:rsid w:val="00F15A79"/>
    <w:rsid w:val="00F311D7"/>
    <w:rsid w:val="00F31CA4"/>
    <w:rsid w:val="00F32312"/>
    <w:rsid w:val="00F42483"/>
    <w:rsid w:val="00F438C3"/>
    <w:rsid w:val="00F45773"/>
    <w:rsid w:val="00F47B75"/>
    <w:rsid w:val="00F51562"/>
    <w:rsid w:val="00F51799"/>
    <w:rsid w:val="00F53E03"/>
    <w:rsid w:val="00F55D8E"/>
    <w:rsid w:val="00F61F43"/>
    <w:rsid w:val="00F632E1"/>
    <w:rsid w:val="00F65C48"/>
    <w:rsid w:val="00F678EE"/>
    <w:rsid w:val="00F67E0C"/>
    <w:rsid w:val="00F85318"/>
    <w:rsid w:val="00F86464"/>
    <w:rsid w:val="00F864CE"/>
    <w:rsid w:val="00F86804"/>
    <w:rsid w:val="00F87E7C"/>
    <w:rsid w:val="00F97813"/>
    <w:rsid w:val="00FA64E3"/>
    <w:rsid w:val="00FB3747"/>
    <w:rsid w:val="00FB4696"/>
    <w:rsid w:val="00FB46D3"/>
    <w:rsid w:val="00FB5F7F"/>
    <w:rsid w:val="00FC0DE5"/>
    <w:rsid w:val="00FC3E06"/>
    <w:rsid w:val="00FC6182"/>
    <w:rsid w:val="00FC74BC"/>
    <w:rsid w:val="00FD2E75"/>
    <w:rsid w:val="00FD3CEE"/>
    <w:rsid w:val="00FE4ACD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3A50AF"/>
  <w15:chartTrackingRefBased/>
  <w15:docId w15:val="{AD011F4B-D3C9-41F6-A3E2-F87994EB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66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49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666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66662"/>
    <w:pPr>
      <w:tabs>
        <w:tab w:val="center" w:pos="4536"/>
        <w:tab w:val="right" w:pos="9072"/>
      </w:tabs>
    </w:pPr>
  </w:style>
  <w:style w:type="paragraph" w:styleId="Lista2">
    <w:name w:val="List 2"/>
    <w:basedOn w:val="Normalny"/>
    <w:rsid w:val="00366662"/>
    <w:pPr>
      <w:ind w:left="566" w:hanging="283"/>
    </w:pPr>
  </w:style>
  <w:style w:type="character" w:customStyle="1" w:styleId="arialnarow">
    <w:name w:val="arial narow"/>
    <w:rsid w:val="00C053B9"/>
    <w:rPr>
      <w:rFonts w:ascii="Arial Narrow" w:hAnsi="Arial Narrow"/>
      <w:sz w:val="22"/>
    </w:rPr>
  </w:style>
  <w:style w:type="paragraph" w:styleId="Tekstpodstawowywcity3">
    <w:name w:val="Body Text Indent 3"/>
    <w:basedOn w:val="Normalny"/>
    <w:rsid w:val="00EB52DB"/>
    <w:pPr>
      <w:overflowPunct/>
      <w:ind w:firstLine="85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Numerstrony">
    <w:name w:val="page number"/>
    <w:basedOn w:val="Domylnaczcionkaakapitu"/>
    <w:rsid w:val="004E681C"/>
  </w:style>
  <w:style w:type="paragraph" w:styleId="Tekstpodstawowywcity">
    <w:name w:val="Body Text Indent"/>
    <w:basedOn w:val="Normalny"/>
    <w:link w:val="TekstpodstawowywcityZnak"/>
    <w:rsid w:val="003D36D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D36D2"/>
    <w:rPr>
      <w:sz w:val="24"/>
      <w:szCs w:val="24"/>
    </w:rPr>
  </w:style>
  <w:style w:type="paragraph" w:styleId="NormalnyWeb">
    <w:name w:val="Normal (Web)"/>
    <w:basedOn w:val="Normalny"/>
    <w:rsid w:val="003111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Domylnie">
    <w:name w:val="Domyślnie"/>
    <w:uiPriority w:val="99"/>
    <w:rsid w:val="000E1A4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2B4D6E"/>
    <w:pPr>
      <w:overflowPunct/>
      <w:spacing w:after="120"/>
      <w:textAlignment w:val="auto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B4D6E"/>
  </w:style>
  <w:style w:type="character" w:customStyle="1" w:styleId="Nagwek1Znak">
    <w:name w:val="Nagłówek 1 Znak"/>
    <w:basedOn w:val="Domylnaczcionkaakapitu"/>
    <w:link w:val="Nagwek1"/>
    <w:uiPriority w:val="9"/>
    <w:rsid w:val="00A64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1499</Words>
  <Characters>8995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Podsumowanie</vt:lpstr>
    </vt:vector>
  </TitlesOfParts>
  <Company>Strada BP</Company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Podsumowanie</dc:title>
  <dc:subject>zmiana mpzp</dc:subject>
  <dc:creator>Jola Więcek</dc:creator>
  <cp:keywords>podsumowanie</cp:keywords>
  <dc:description/>
  <cp:lastModifiedBy>Radosław Sawicki</cp:lastModifiedBy>
  <cp:revision>4</cp:revision>
  <cp:lastPrinted>2022-09-23T07:09:00Z</cp:lastPrinted>
  <dcterms:created xsi:type="dcterms:W3CDTF">2022-09-27T10:56:00Z</dcterms:created>
  <dcterms:modified xsi:type="dcterms:W3CDTF">2022-09-29T13:05:00Z</dcterms:modified>
</cp:coreProperties>
</file>