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8D4F" w14:textId="13604D38" w:rsidR="006D76C3" w:rsidRPr="002C0907" w:rsidRDefault="00AC3AC7" w:rsidP="002C0907">
      <w:pPr>
        <w:pStyle w:val="Nagwek1"/>
        <w:spacing w:line="276" w:lineRule="auto"/>
      </w:pPr>
      <w:r w:rsidRPr="002C0907">
        <w:t>P</w:t>
      </w:r>
      <w:r w:rsidR="009358CE" w:rsidRPr="002C0907">
        <w:t>odsumowanie zawierające uzasadnienie wyboru przyjętego dokumentu w odniesieniu do rozpatrywanych rozwiązań alternatywnych wraz z informacją, o której mowa w art. 55 ust. 3 ustawy z dnia 3 października 2008 r. o udostępnianiu informacji o środowisku i jego ochronie, udziale społeczeństwa w ochronie środowiska oraz o ocenach oddziaływania na środowisko (</w:t>
      </w:r>
      <w:bookmarkStart w:id="0" w:name="_Hlk42514863"/>
      <w:proofErr w:type="spellStart"/>
      <w:r w:rsidR="009358CE" w:rsidRPr="002C0907">
        <w:t>t.j</w:t>
      </w:r>
      <w:proofErr w:type="spellEnd"/>
      <w:r w:rsidR="009358CE" w:rsidRPr="002C0907">
        <w:t xml:space="preserve">. </w:t>
      </w:r>
      <w:r w:rsidR="00C373C9" w:rsidRPr="002C0907">
        <w:t>D</w:t>
      </w:r>
      <w:r w:rsidR="009358CE" w:rsidRPr="002C0907">
        <w:t xml:space="preserve">z. </w:t>
      </w:r>
      <w:r w:rsidR="00C373C9" w:rsidRPr="002C0907">
        <w:t>U</w:t>
      </w:r>
      <w:r w:rsidR="009358CE" w:rsidRPr="002C0907">
        <w:t xml:space="preserve">. z </w:t>
      </w:r>
      <w:r w:rsidR="005614EE" w:rsidRPr="002C0907">
        <w:t>2022</w:t>
      </w:r>
      <w:r w:rsidR="009358CE" w:rsidRPr="002C0907">
        <w:t xml:space="preserve"> r. poz. </w:t>
      </w:r>
      <w:r w:rsidR="005614EE" w:rsidRPr="002C0907">
        <w:t>1029</w:t>
      </w:r>
      <w:r w:rsidR="009358CE" w:rsidRPr="002C0907">
        <w:t xml:space="preserve"> z późn. zm.</w:t>
      </w:r>
      <w:bookmarkEnd w:id="0"/>
      <w:r w:rsidR="009358CE" w:rsidRPr="002C0907">
        <w:t>)</w:t>
      </w:r>
      <w:r w:rsidR="002C0907" w:rsidRPr="002C0907">
        <w:t xml:space="preserve"> </w:t>
      </w:r>
      <w:r w:rsidR="006D76C3" w:rsidRPr="002C0907">
        <w:rPr>
          <w:bCs/>
        </w:rPr>
        <w:t xml:space="preserve">do </w:t>
      </w:r>
      <w:r w:rsidR="006F681F" w:rsidRPr="002C0907">
        <w:rPr>
          <w:bCs/>
        </w:rPr>
        <w:t>uchwały Nr</w:t>
      </w:r>
      <w:r w:rsidR="00A43AD8" w:rsidRPr="002C0907">
        <w:rPr>
          <w:bCs/>
        </w:rPr>
        <w:t xml:space="preserve"> LIV/496/2022</w:t>
      </w:r>
      <w:r w:rsidR="00D14A93" w:rsidRPr="002C0907">
        <w:rPr>
          <w:bCs/>
        </w:rPr>
        <w:t xml:space="preserve"> </w:t>
      </w:r>
      <w:r w:rsidR="00EC46A6" w:rsidRPr="002C0907">
        <w:rPr>
          <w:bCs/>
        </w:rPr>
        <w:t xml:space="preserve">Rady </w:t>
      </w:r>
      <w:r w:rsidR="00C04E0E" w:rsidRPr="002C0907">
        <w:rPr>
          <w:bCs/>
        </w:rPr>
        <w:t xml:space="preserve">Gminy </w:t>
      </w:r>
      <w:r w:rsidR="00A43AD8" w:rsidRPr="002C0907">
        <w:rPr>
          <w:bCs/>
        </w:rPr>
        <w:t>Kobylnica</w:t>
      </w:r>
      <w:r w:rsidR="00D14A93" w:rsidRPr="002C0907">
        <w:rPr>
          <w:bCs/>
        </w:rPr>
        <w:t xml:space="preserve"> </w:t>
      </w:r>
      <w:r w:rsidR="00EC46A6" w:rsidRPr="002C0907">
        <w:rPr>
          <w:bCs/>
        </w:rPr>
        <w:t xml:space="preserve">z dnia </w:t>
      </w:r>
      <w:r w:rsidR="00A43AD8" w:rsidRPr="002C0907">
        <w:rPr>
          <w:bCs/>
        </w:rPr>
        <w:t>22 września</w:t>
      </w:r>
      <w:r w:rsidR="001942C7" w:rsidRPr="002C0907">
        <w:rPr>
          <w:bCs/>
        </w:rPr>
        <w:t xml:space="preserve"> 202</w:t>
      </w:r>
      <w:r w:rsidR="00C04E0E" w:rsidRPr="002C0907">
        <w:rPr>
          <w:bCs/>
        </w:rPr>
        <w:t xml:space="preserve">2 </w:t>
      </w:r>
      <w:r w:rsidR="001942C7" w:rsidRPr="002C0907">
        <w:rPr>
          <w:bCs/>
        </w:rPr>
        <w:t>r</w:t>
      </w:r>
      <w:r w:rsidR="00A43AD8" w:rsidRPr="002C0907">
        <w:rPr>
          <w:bCs/>
        </w:rPr>
        <w:t>.</w:t>
      </w:r>
    </w:p>
    <w:p w14:paraId="6BC32F09" w14:textId="101F4652" w:rsidR="005418C3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Podstawę prawną niniejszego dokumentu stanowi ustawa z dnia </w:t>
      </w:r>
      <w:r w:rsidR="005418C3" w:rsidRPr="002C0907">
        <w:rPr>
          <w:rFonts w:ascii="Arial" w:hAnsi="Arial" w:cs="Arial"/>
          <w:sz w:val="22"/>
          <w:szCs w:val="22"/>
        </w:rPr>
        <w:t>3 października 2008 r. o udostępnianiu informacji o środowisku i jego ochronie, udziale społeczeństwa w ochronie środowiska oraz o ocenach oddziaływania na środowisko (</w:t>
      </w:r>
      <w:proofErr w:type="spellStart"/>
      <w:r w:rsidR="005418C3" w:rsidRPr="002C0907">
        <w:rPr>
          <w:rFonts w:ascii="Arial" w:hAnsi="Arial" w:cs="Arial"/>
          <w:sz w:val="22"/>
          <w:szCs w:val="22"/>
        </w:rPr>
        <w:t>t.j</w:t>
      </w:r>
      <w:proofErr w:type="spellEnd"/>
      <w:r w:rsidR="005418C3" w:rsidRPr="002C0907">
        <w:rPr>
          <w:rFonts w:ascii="Arial" w:hAnsi="Arial" w:cs="Arial"/>
          <w:sz w:val="22"/>
          <w:szCs w:val="22"/>
        </w:rPr>
        <w:t>. Dz. U. z 202</w:t>
      </w:r>
      <w:r w:rsidR="007E70F3" w:rsidRPr="002C0907">
        <w:rPr>
          <w:rFonts w:ascii="Arial" w:hAnsi="Arial" w:cs="Arial"/>
          <w:sz w:val="22"/>
          <w:szCs w:val="22"/>
        </w:rPr>
        <w:t>2</w:t>
      </w:r>
      <w:r w:rsidR="005418C3" w:rsidRPr="002C0907">
        <w:rPr>
          <w:rFonts w:ascii="Arial" w:hAnsi="Arial" w:cs="Arial"/>
          <w:sz w:val="22"/>
          <w:szCs w:val="22"/>
        </w:rPr>
        <w:t xml:space="preserve"> r. poz. </w:t>
      </w:r>
      <w:r w:rsidR="007E70F3" w:rsidRPr="002C0907">
        <w:rPr>
          <w:rFonts w:ascii="Arial" w:hAnsi="Arial" w:cs="Arial"/>
          <w:sz w:val="22"/>
          <w:szCs w:val="22"/>
        </w:rPr>
        <w:t>1029</w:t>
      </w:r>
      <w:r w:rsidR="005418C3" w:rsidRPr="002C0907">
        <w:rPr>
          <w:rFonts w:ascii="Arial" w:hAnsi="Arial" w:cs="Arial"/>
          <w:sz w:val="22"/>
          <w:szCs w:val="22"/>
        </w:rPr>
        <w:t xml:space="preserve"> z późn. zm.)</w:t>
      </w:r>
      <w:r w:rsidRPr="002C0907">
        <w:rPr>
          <w:rFonts w:ascii="Arial" w:hAnsi="Arial" w:cs="Arial"/>
          <w:sz w:val="22"/>
          <w:szCs w:val="22"/>
        </w:rPr>
        <w:t>,</w:t>
      </w:r>
      <w:r w:rsidR="005418C3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>a w szczególności art. 55 ust. 3, który określa zakres niniejszego Podsumowania.</w:t>
      </w:r>
    </w:p>
    <w:p w14:paraId="67E3BE30" w14:textId="42BB2563" w:rsidR="00FC52F1" w:rsidRPr="002C0907" w:rsidRDefault="0034623D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Uchwalenie p</w:t>
      </w:r>
      <w:r w:rsidR="006D76C3" w:rsidRPr="002C0907">
        <w:rPr>
          <w:rFonts w:ascii="Arial" w:hAnsi="Arial" w:cs="Arial"/>
          <w:sz w:val="22"/>
          <w:szCs w:val="22"/>
        </w:rPr>
        <w:t>rzedmiotow</w:t>
      </w:r>
      <w:r w:rsidRPr="002C0907">
        <w:rPr>
          <w:rFonts w:ascii="Arial" w:hAnsi="Arial" w:cs="Arial"/>
          <w:sz w:val="22"/>
          <w:szCs w:val="22"/>
        </w:rPr>
        <w:t>ego</w:t>
      </w:r>
      <w:r w:rsidR="006D76C3" w:rsidRPr="002C0907">
        <w:rPr>
          <w:rFonts w:ascii="Arial" w:hAnsi="Arial" w:cs="Arial"/>
          <w:sz w:val="22"/>
          <w:szCs w:val="22"/>
        </w:rPr>
        <w:t xml:space="preserve"> miejscow</w:t>
      </w:r>
      <w:r w:rsidRPr="002C0907">
        <w:rPr>
          <w:rFonts w:ascii="Arial" w:hAnsi="Arial" w:cs="Arial"/>
          <w:sz w:val="22"/>
          <w:szCs w:val="22"/>
        </w:rPr>
        <w:t>ego</w:t>
      </w:r>
      <w:r w:rsidR="006D76C3" w:rsidRPr="002C0907">
        <w:rPr>
          <w:rFonts w:ascii="Arial" w:hAnsi="Arial" w:cs="Arial"/>
          <w:sz w:val="22"/>
          <w:szCs w:val="22"/>
        </w:rPr>
        <w:t xml:space="preserve"> plan</w:t>
      </w:r>
      <w:r w:rsidRPr="002C0907">
        <w:rPr>
          <w:rFonts w:ascii="Arial" w:hAnsi="Arial" w:cs="Arial"/>
          <w:sz w:val="22"/>
          <w:szCs w:val="22"/>
        </w:rPr>
        <w:t>u</w:t>
      </w:r>
      <w:r w:rsidR="006D76C3" w:rsidRPr="002C0907">
        <w:rPr>
          <w:rFonts w:ascii="Arial" w:hAnsi="Arial" w:cs="Arial"/>
          <w:sz w:val="22"/>
          <w:szCs w:val="22"/>
        </w:rPr>
        <w:t xml:space="preserve"> zagospodarowania przestrzennego</w:t>
      </w:r>
      <w:r w:rsidR="00C04E0E" w:rsidRPr="002C0907">
        <w:rPr>
          <w:rFonts w:ascii="Arial" w:hAnsi="Arial" w:cs="Arial"/>
          <w:sz w:val="22"/>
          <w:szCs w:val="22"/>
        </w:rPr>
        <w:t xml:space="preserve"> </w:t>
      </w:r>
      <w:r w:rsidR="007E70F3" w:rsidRPr="002C0907">
        <w:rPr>
          <w:rFonts w:ascii="Arial" w:hAnsi="Arial" w:cs="Arial"/>
          <w:sz w:val="22"/>
          <w:szCs w:val="22"/>
        </w:rPr>
        <w:t>dla działek nr 168/2 oraz 183, położonych w obrębie Łosino, gmina Kobylnica</w:t>
      </w:r>
      <w:r w:rsidR="006D76C3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>jest wyrazem efektywnego gospodarowania przestrzenią, zmierzającego do lepszego wykorzystania terenów poprzez wprowadzanie spójnego układu funkcjonalno-przestrzennego.</w:t>
      </w:r>
      <w:r w:rsidR="00FC52F1" w:rsidRPr="002C0907">
        <w:rPr>
          <w:rFonts w:ascii="Arial" w:hAnsi="Arial" w:cs="Arial"/>
          <w:sz w:val="22"/>
          <w:szCs w:val="22"/>
        </w:rPr>
        <w:t xml:space="preserve"> </w:t>
      </w:r>
      <w:r w:rsidR="00385AD9" w:rsidRPr="002C0907">
        <w:rPr>
          <w:rFonts w:ascii="Arial" w:hAnsi="Arial" w:cs="Arial"/>
          <w:sz w:val="22"/>
          <w:szCs w:val="22"/>
        </w:rPr>
        <w:t xml:space="preserve">Obszar objęty przedmiotowym planem zlokalizowany jest </w:t>
      </w:r>
      <w:r w:rsidR="00FC52F1" w:rsidRPr="002C0907">
        <w:rPr>
          <w:rFonts w:ascii="Arial" w:hAnsi="Arial" w:cs="Arial"/>
          <w:sz w:val="22"/>
          <w:szCs w:val="22"/>
        </w:rPr>
        <w:t xml:space="preserve">w północno-wschodniej części obrębu Łosino, w gminie Kobylnica, powiat słupski, województwo pomorskie. </w:t>
      </w:r>
      <w:r w:rsidR="00161E50" w:rsidRPr="002C0907">
        <w:rPr>
          <w:rFonts w:ascii="Arial" w:hAnsi="Arial" w:cs="Arial"/>
          <w:sz w:val="22"/>
          <w:szCs w:val="22"/>
        </w:rPr>
        <w:t>Obejmuje działki ewidencyjne nr 168/2 i 183 o powierzchni około 3,03ha, położone w bliskim sąsiedztwie drogi krajowej nr 6.</w:t>
      </w:r>
    </w:p>
    <w:p w14:paraId="1576786F" w14:textId="5D7763C6" w:rsidR="006D76C3" w:rsidRPr="002C0907" w:rsidRDefault="006D76C3" w:rsidP="002C09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Zgodnie z uchwałą </w:t>
      </w:r>
      <w:r w:rsidR="00CA0F69" w:rsidRPr="002C0907">
        <w:rPr>
          <w:rFonts w:ascii="Arial" w:hAnsi="Arial" w:cs="Arial"/>
          <w:sz w:val="22"/>
          <w:szCs w:val="22"/>
        </w:rPr>
        <w:t xml:space="preserve">Nr </w:t>
      </w:r>
      <w:r w:rsidR="00161E50" w:rsidRPr="002C0907">
        <w:rPr>
          <w:rFonts w:ascii="Arial" w:hAnsi="Arial" w:cs="Arial"/>
          <w:sz w:val="22"/>
          <w:szCs w:val="22"/>
        </w:rPr>
        <w:t>LIV/496/2022</w:t>
      </w:r>
      <w:r w:rsidR="00161E50" w:rsidRPr="002C0907">
        <w:rPr>
          <w:rFonts w:ascii="Arial" w:hAnsi="Arial" w:cs="Arial"/>
          <w:b/>
          <w:bCs/>
          <w:sz w:val="22"/>
          <w:szCs w:val="22"/>
        </w:rPr>
        <w:t xml:space="preserve"> </w:t>
      </w:r>
      <w:r w:rsidR="00CA0F69" w:rsidRPr="002C0907">
        <w:rPr>
          <w:rFonts w:ascii="Arial" w:hAnsi="Arial" w:cs="Arial"/>
          <w:sz w:val="22"/>
          <w:szCs w:val="22"/>
        </w:rPr>
        <w:t xml:space="preserve">Rady </w:t>
      </w:r>
      <w:r w:rsidR="00385AD9" w:rsidRPr="002C0907">
        <w:rPr>
          <w:rFonts w:ascii="Arial" w:hAnsi="Arial" w:cs="Arial"/>
          <w:sz w:val="22"/>
          <w:szCs w:val="22"/>
        </w:rPr>
        <w:t xml:space="preserve">Gminy </w:t>
      </w:r>
      <w:r w:rsidR="00161E50" w:rsidRPr="002C0907">
        <w:rPr>
          <w:rFonts w:ascii="Arial" w:hAnsi="Arial" w:cs="Arial"/>
          <w:sz w:val="22"/>
          <w:szCs w:val="22"/>
        </w:rPr>
        <w:t>Kobylnica</w:t>
      </w:r>
      <w:r w:rsidR="00CA0F69" w:rsidRPr="002C0907">
        <w:rPr>
          <w:rFonts w:ascii="Arial" w:hAnsi="Arial" w:cs="Arial"/>
          <w:sz w:val="22"/>
          <w:szCs w:val="22"/>
        </w:rPr>
        <w:t xml:space="preserve"> z dnia </w:t>
      </w:r>
      <w:r w:rsidR="00161E50" w:rsidRPr="002C0907">
        <w:rPr>
          <w:rFonts w:ascii="Arial" w:hAnsi="Arial" w:cs="Arial"/>
          <w:bCs/>
          <w:sz w:val="22"/>
          <w:szCs w:val="22"/>
        </w:rPr>
        <w:t>22 września</w:t>
      </w:r>
      <w:r w:rsidR="001942C7" w:rsidRPr="002C0907">
        <w:rPr>
          <w:rFonts w:ascii="Arial" w:hAnsi="Arial" w:cs="Arial"/>
          <w:bCs/>
          <w:sz w:val="22"/>
          <w:szCs w:val="22"/>
        </w:rPr>
        <w:t xml:space="preserve"> 202</w:t>
      </w:r>
      <w:r w:rsidR="00385AD9" w:rsidRPr="002C0907">
        <w:rPr>
          <w:rFonts w:ascii="Arial" w:hAnsi="Arial" w:cs="Arial"/>
          <w:bCs/>
          <w:sz w:val="22"/>
          <w:szCs w:val="22"/>
        </w:rPr>
        <w:t>2</w:t>
      </w:r>
      <w:r w:rsidR="00161E50" w:rsidRPr="002C0907">
        <w:rPr>
          <w:rFonts w:ascii="Arial" w:hAnsi="Arial" w:cs="Arial"/>
          <w:bCs/>
          <w:sz w:val="22"/>
          <w:szCs w:val="22"/>
        </w:rPr>
        <w:t>r.</w:t>
      </w:r>
      <w:r w:rsidR="00385AD9" w:rsidRPr="002C0907">
        <w:rPr>
          <w:rFonts w:ascii="Arial" w:hAnsi="Arial" w:cs="Arial"/>
          <w:bCs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obszar planu przeznaczony został pod: </w:t>
      </w:r>
    </w:p>
    <w:p w14:paraId="354B7452" w14:textId="04C693E1" w:rsidR="00385AD9" w:rsidRPr="002C0907" w:rsidRDefault="00385AD9" w:rsidP="002C0907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2C0907">
        <w:rPr>
          <w:rFonts w:ascii="Arial" w:hAnsi="Arial" w:cs="Arial"/>
          <w:b/>
          <w:sz w:val="22"/>
          <w:szCs w:val="22"/>
        </w:rPr>
        <w:t>MN</w:t>
      </w:r>
      <w:r w:rsidRPr="002C0907">
        <w:rPr>
          <w:rFonts w:ascii="Arial" w:hAnsi="Arial" w:cs="Arial"/>
          <w:sz w:val="22"/>
          <w:szCs w:val="22"/>
        </w:rPr>
        <w:t xml:space="preserve"> </w:t>
      </w:r>
      <w:r w:rsidR="00475CE9" w:rsidRPr="002C0907">
        <w:rPr>
          <w:rFonts w:ascii="Arial" w:hAnsi="Arial" w:cs="Arial"/>
          <w:sz w:val="22"/>
          <w:szCs w:val="22"/>
        </w:rPr>
        <w:t xml:space="preserve">– </w:t>
      </w:r>
      <w:r w:rsidRPr="002C0907">
        <w:rPr>
          <w:rFonts w:ascii="Arial" w:hAnsi="Arial" w:cs="Arial"/>
          <w:sz w:val="22"/>
          <w:szCs w:val="22"/>
        </w:rPr>
        <w:t>tereny zabudowy mieszkaniowej jednorodzinnej;</w:t>
      </w:r>
    </w:p>
    <w:p w14:paraId="5123E120" w14:textId="65BB87A5" w:rsidR="00942643" w:rsidRPr="002C0907" w:rsidRDefault="00942643" w:rsidP="002C0907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2C0907">
        <w:rPr>
          <w:rFonts w:ascii="Arial" w:hAnsi="Arial" w:cs="Arial"/>
          <w:b/>
          <w:sz w:val="22"/>
          <w:szCs w:val="22"/>
        </w:rPr>
        <w:t xml:space="preserve">ZK,ZP </w:t>
      </w:r>
      <w:r w:rsidRPr="002C0907">
        <w:rPr>
          <w:rFonts w:ascii="Arial" w:hAnsi="Arial" w:cs="Arial"/>
          <w:bCs/>
          <w:sz w:val="22"/>
          <w:szCs w:val="22"/>
        </w:rPr>
        <w:t>– teren zielni krajobrazowej lub zieleni urządzonej;</w:t>
      </w:r>
    </w:p>
    <w:p w14:paraId="51E6AFDC" w14:textId="3CEA6D41" w:rsidR="00475CE9" w:rsidRPr="002C0907" w:rsidRDefault="00385AD9" w:rsidP="002C0907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2C0907">
        <w:rPr>
          <w:rFonts w:ascii="Arial" w:hAnsi="Arial" w:cs="Arial"/>
          <w:b/>
          <w:sz w:val="22"/>
          <w:szCs w:val="22"/>
        </w:rPr>
        <w:t>KDW</w:t>
      </w:r>
      <w:r w:rsidR="00475CE9" w:rsidRPr="002C0907">
        <w:rPr>
          <w:rFonts w:ascii="Arial" w:hAnsi="Arial" w:cs="Arial"/>
          <w:sz w:val="22"/>
          <w:szCs w:val="22"/>
        </w:rPr>
        <w:t xml:space="preserve"> – </w:t>
      </w:r>
      <w:r w:rsidRPr="002C0907">
        <w:rPr>
          <w:rFonts w:ascii="Arial" w:hAnsi="Arial" w:cs="Arial"/>
          <w:sz w:val="22"/>
          <w:szCs w:val="22"/>
        </w:rPr>
        <w:t>tereny dróg wewnętrznych</w:t>
      </w:r>
      <w:r w:rsidR="00942643" w:rsidRPr="002C0907">
        <w:rPr>
          <w:rFonts w:ascii="Arial" w:hAnsi="Arial" w:cs="Arial"/>
          <w:sz w:val="22"/>
          <w:szCs w:val="22"/>
        </w:rPr>
        <w:t xml:space="preserve">. </w:t>
      </w:r>
    </w:p>
    <w:p w14:paraId="5054BFF3" w14:textId="77777777" w:rsidR="006D76C3" w:rsidRPr="002C0907" w:rsidRDefault="006D76C3" w:rsidP="002C0907">
      <w:pPr>
        <w:spacing w:line="276" w:lineRule="auto"/>
        <w:rPr>
          <w:rFonts w:ascii="Arial" w:hAnsi="Arial" w:cs="Arial"/>
          <w:bCs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>1. Rozwiązania alternatywne</w:t>
      </w:r>
    </w:p>
    <w:p w14:paraId="6D0C3730" w14:textId="4C905A19" w:rsidR="00E375A7" w:rsidRPr="002C0907" w:rsidRDefault="006D76C3" w:rsidP="002C0907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2C0907">
        <w:rPr>
          <w:rFonts w:ascii="Arial" w:hAnsi="Arial" w:cs="Arial"/>
          <w:bCs/>
          <w:sz w:val="22"/>
          <w:szCs w:val="22"/>
        </w:rPr>
        <w:t xml:space="preserve">Uprzednio na przedmiotowym </w:t>
      </w:r>
      <w:r w:rsidR="00C30E0A" w:rsidRPr="002C0907">
        <w:rPr>
          <w:rFonts w:ascii="Arial" w:hAnsi="Arial" w:cs="Arial"/>
          <w:bCs/>
          <w:sz w:val="22"/>
          <w:szCs w:val="22"/>
        </w:rPr>
        <w:t>obszarze</w:t>
      </w:r>
      <w:r w:rsidRPr="002C0907">
        <w:rPr>
          <w:rFonts w:ascii="Arial" w:hAnsi="Arial" w:cs="Arial"/>
          <w:bCs/>
          <w:sz w:val="22"/>
          <w:szCs w:val="22"/>
        </w:rPr>
        <w:t xml:space="preserve"> </w:t>
      </w:r>
      <w:r w:rsidR="00E375A7" w:rsidRPr="002C0907">
        <w:rPr>
          <w:rFonts w:ascii="Arial" w:hAnsi="Arial" w:cs="Arial"/>
          <w:bCs/>
          <w:sz w:val="22"/>
          <w:szCs w:val="22"/>
        </w:rPr>
        <w:t xml:space="preserve">obowiązywały miejscowe plany zagospodarowania przestrzennego: </w:t>
      </w:r>
    </w:p>
    <w:p w14:paraId="2E225786" w14:textId="77777777" w:rsidR="00E375A7" w:rsidRPr="002C0907" w:rsidRDefault="00E375A7" w:rsidP="002C0907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Miejscowy plan zagospodarowania przestrzennego wsi Łosino z fragmentem Zajączkowa, uchwalony uchwałą nr V/56/2007 Rady Gminy Kobylnica z dnia 26 stycznia 2007 r.; </w:t>
      </w:r>
    </w:p>
    <w:p w14:paraId="58DD4E24" w14:textId="6B8DBA6E" w:rsidR="00E375A7" w:rsidRPr="002C0907" w:rsidRDefault="00E375A7" w:rsidP="002C0907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C0907">
        <w:rPr>
          <w:rFonts w:ascii="Arial" w:hAnsi="Arial" w:cs="Arial"/>
          <w:bCs/>
          <w:sz w:val="22"/>
          <w:szCs w:val="22"/>
        </w:rPr>
        <w:t>Miejscowy plan zagospodarowania przestrzennego pn. „Obwodnica południowa dla miasta Słupsk” na obszarze gminy Kobylnica, uchwalony Uchwałą Nr LI/485/2014 Rady Gminy Kobylnica z dnia 4 września 2014 r.</w:t>
      </w:r>
    </w:p>
    <w:p w14:paraId="373600C0" w14:textId="105D460A" w:rsidR="00E375A7" w:rsidRPr="002C0907" w:rsidRDefault="00E375A7" w:rsidP="002C09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C0907">
        <w:rPr>
          <w:rFonts w:ascii="Arial" w:hAnsi="Arial" w:cs="Arial"/>
          <w:bCs/>
          <w:sz w:val="22"/>
          <w:szCs w:val="22"/>
        </w:rPr>
        <w:t xml:space="preserve">Zgodnie z ww. planami miejscowymi, przedmiotowy obszar przeznaczony był pod funkcje terenu sportu i rekreacji, terenu zabudowy mieszkaniowej, zagrodowej oraz teren rolniczy. </w:t>
      </w:r>
    </w:p>
    <w:p w14:paraId="2B606078" w14:textId="49F13733" w:rsidR="004F59A3" w:rsidRPr="002C0907" w:rsidRDefault="006D76C3" w:rsidP="002C09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Zgodnie ze Studium uwarunkowań i kierunków zagospodarowania przestrzennego</w:t>
      </w:r>
      <w:r w:rsidR="00C82C27" w:rsidRPr="002C0907">
        <w:rPr>
          <w:rFonts w:ascii="Arial" w:hAnsi="Arial" w:cs="Arial"/>
          <w:sz w:val="22"/>
          <w:szCs w:val="22"/>
        </w:rPr>
        <w:t xml:space="preserve"> gminy </w:t>
      </w:r>
      <w:r w:rsidR="004F59A3" w:rsidRPr="002C0907">
        <w:rPr>
          <w:rFonts w:ascii="Arial" w:hAnsi="Arial" w:cs="Arial"/>
          <w:sz w:val="22"/>
          <w:szCs w:val="22"/>
        </w:rPr>
        <w:t>Kobylnica analizowany obszar</w:t>
      </w:r>
      <w:r w:rsidR="006C77D3" w:rsidRPr="002C0907">
        <w:rPr>
          <w:rFonts w:ascii="Arial" w:hAnsi="Arial" w:cs="Arial"/>
          <w:sz w:val="22"/>
          <w:szCs w:val="22"/>
        </w:rPr>
        <w:t xml:space="preserve"> zlokalizowany jest na obszarze preferowanym do rozwoju wielofunkcyjnego, objęty strefą „Północ” – wielofunkcyjnego intensywnego rozwoju, w obszarze urbanizacji, częściowo na terenie narażonym na niebezpieczeństwo powodzi. Ustalenia planu nie są zatem sprzeczne z ustaleniami obowiązującego Studium. </w:t>
      </w:r>
    </w:p>
    <w:p w14:paraId="36813F57" w14:textId="2F4956C3" w:rsidR="00475CE9" w:rsidRPr="002C0907" w:rsidRDefault="006D76C3" w:rsidP="002C0907">
      <w:pPr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Ze względu na brak znacząco negatywnego oddziaływania na środowisko</w:t>
      </w:r>
      <w:r w:rsidR="0082200F" w:rsidRPr="002C0907">
        <w:rPr>
          <w:rFonts w:ascii="Arial" w:hAnsi="Arial" w:cs="Arial"/>
          <w:sz w:val="22"/>
          <w:szCs w:val="22"/>
        </w:rPr>
        <w:t xml:space="preserve">, stwierdza się iż zapisy zawarte </w:t>
      </w:r>
      <w:r w:rsidR="00FF0C6F" w:rsidRPr="002C0907">
        <w:rPr>
          <w:rFonts w:ascii="Arial" w:hAnsi="Arial" w:cs="Arial"/>
          <w:sz w:val="22"/>
          <w:szCs w:val="22"/>
        </w:rPr>
        <w:t xml:space="preserve">w planie </w:t>
      </w:r>
      <w:r w:rsidR="0082200F" w:rsidRPr="002C0907">
        <w:rPr>
          <w:rFonts w:ascii="Arial" w:hAnsi="Arial" w:cs="Arial"/>
          <w:sz w:val="22"/>
          <w:szCs w:val="22"/>
        </w:rPr>
        <w:t xml:space="preserve">są wystarczające, by projektowany sposób zagospodarowania nie prowadził do znaczącego wzrostu zagrożenia środowiska w granicach objętych </w:t>
      </w:r>
      <w:r w:rsidR="00674024" w:rsidRPr="002C0907">
        <w:rPr>
          <w:rFonts w:ascii="Arial" w:hAnsi="Arial" w:cs="Arial"/>
          <w:sz w:val="22"/>
          <w:szCs w:val="22"/>
        </w:rPr>
        <w:t>miejscowym planem zagospodarowania przestrzennego</w:t>
      </w:r>
      <w:r w:rsidR="0082200F" w:rsidRPr="002C0907">
        <w:rPr>
          <w:rFonts w:ascii="Arial" w:hAnsi="Arial" w:cs="Arial"/>
          <w:sz w:val="22"/>
          <w:szCs w:val="22"/>
        </w:rPr>
        <w:t xml:space="preserve"> i jego najbliższym sąsiedztwie.</w:t>
      </w:r>
      <w:r w:rsidRPr="002C0907">
        <w:rPr>
          <w:rFonts w:ascii="Arial" w:hAnsi="Arial" w:cs="Arial"/>
          <w:sz w:val="22"/>
          <w:szCs w:val="22"/>
        </w:rPr>
        <w:t> </w:t>
      </w:r>
      <w:r w:rsidR="0082200F" w:rsidRPr="002C0907">
        <w:rPr>
          <w:rFonts w:ascii="Arial" w:hAnsi="Arial" w:cs="Arial"/>
          <w:sz w:val="22"/>
          <w:szCs w:val="22"/>
        </w:rPr>
        <w:t xml:space="preserve">W </w:t>
      </w:r>
      <w:r w:rsidR="0082200F" w:rsidRPr="002C0907">
        <w:rPr>
          <w:rFonts w:ascii="Arial" w:hAnsi="Arial" w:cs="Arial"/>
          <w:sz w:val="22"/>
          <w:szCs w:val="22"/>
        </w:rPr>
        <w:lastRenderedPageBreak/>
        <w:t xml:space="preserve">związku z powyższym, w </w:t>
      </w:r>
      <w:r w:rsidRPr="002C0907">
        <w:rPr>
          <w:rFonts w:ascii="Arial" w:hAnsi="Arial" w:cs="Arial"/>
          <w:sz w:val="22"/>
          <w:szCs w:val="22"/>
        </w:rPr>
        <w:t>prognozie oddziaływania na środowisko nie wskazano zaleceń dotyczących konieczności wprowadzenia rozwiązań alternatywnych.</w:t>
      </w:r>
    </w:p>
    <w:p w14:paraId="02B46589" w14:textId="77777777" w:rsidR="006D76C3" w:rsidRPr="002C0907" w:rsidRDefault="006D76C3" w:rsidP="002C0907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>2. Ustalenia zawarte w prognozie oddziaływania na środowisko</w:t>
      </w:r>
    </w:p>
    <w:p w14:paraId="5DA7FC34" w14:textId="3CCF726E" w:rsidR="006D76C3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W prognozie oddziaływania na środowisko przedmiotowego planu miejscowego przeanalizowano wpływ projektowan</w:t>
      </w:r>
      <w:r w:rsidR="00FF0C6F" w:rsidRPr="002C0907">
        <w:rPr>
          <w:rFonts w:ascii="Arial" w:hAnsi="Arial" w:cs="Arial"/>
          <w:sz w:val="22"/>
          <w:szCs w:val="22"/>
        </w:rPr>
        <w:t xml:space="preserve">ego </w:t>
      </w:r>
      <w:r w:rsidR="00270FE4" w:rsidRPr="002C0907">
        <w:rPr>
          <w:rFonts w:ascii="Arial" w:hAnsi="Arial" w:cs="Arial"/>
          <w:sz w:val="22"/>
          <w:szCs w:val="22"/>
        </w:rPr>
        <w:t>przeznaczenia terenów zgodnie z ustaleniami, mogąc</w:t>
      </w:r>
      <w:r w:rsidR="00FF0C6F" w:rsidRPr="002C0907">
        <w:rPr>
          <w:rFonts w:ascii="Arial" w:hAnsi="Arial" w:cs="Arial"/>
          <w:sz w:val="22"/>
          <w:szCs w:val="22"/>
        </w:rPr>
        <w:t>e</w:t>
      </w:r>
      <w:r w:rsidR="00270FE4" w:rsidRPr="002C0907">
        <w:rPr>
          <w:rFonts w:ascii="Arial" w:hAnsi="Arial" w:cs="Arial"/>
          <w:sz w:val="22"/>
          <w:szCs w:val="22"/>
        </w:rPr>
        <w:t xml:space="preserve"> wpłynąć na środowisko, wyodrębniając</w:t>
      </w:r>
      <w:r w:rsidRPr="002C0907">
        <w:rPr>
          <w:rFonts w:ascii="Arial" w:hAnsi="Arial" w:cs="Arial"/>
          <w:sz w:val="22"/>
          <w:szCs w:val="22"/>
        </w:rPr>
        <w:t>:</w:t>
      </w:r>
    </w:p>
    <w:p w14:paraId="53A74AE8" w14:textId="0FE5F960" w:rsidR="00526812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różnorodność biologiczną</w:t>
      </w:r>
      <w:r w:rsidR="00526812" w:rsidRPr="002C0907">
        <w:rPr>
          <w:rFonts w:ascii="Arial" w:hAnsi="Arial" w:cs="Arial"/>
          <w:sz w:val="22"/>
          <w:szCs w:val="22"/>
        </w:rPr>
        <w:t>,</w:t>
      </w:r>
    </w:p>
    <w:p w14:paraId="049C922C" w14:textId="369F6149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ludzi, </w:t>
      </w:r>
    </w:p>
    <w:p w14:paraId="1B6406E9" w14:textId="3138DB9B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świat roślinny i zwierzęcy, </w:t>
      </w:r>
    </w:p>
    <w:p w14:paraId="6D4D9030" w14:textId="144F2350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wodę, </w:t>
      </w:r>
    </w:p>
    <w:p w14:paraId="3B0A64EB" w14:textId="7321E26C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powietrze, </w:t>
      </w:r>
    </w:p>
    <w:p w14:paraId="75F82BFD" w14:textId="4492EA53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powierzchnię ziemi, </w:t>
      </w:r>
    </w:p>
    <w:p w14:paraId="0D273E86" w14:textId="77777777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krajobraz, </w:t>
      </w:r>
    </w:p>
    <w:p w14:paraId="639456F1" w14:textId="77777777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klimat, </w:t>
      </w:r>
    </w:p>
    <w:p w14:paraId="53344DE7" w14:textId="4CD84161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zasoby naturalne, </w:t>
      </w:r>
    </w:p>
    <w:p w14:paraId="1F50FA4F" w14:textId="322BA9F9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zabytki, </w:t>
      </w:r>
    </w:p>
    <w:p w14:paraId="4691E670" w14:textId="77777777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dobra materialne, </w:t>
      </w:r>
    </w:p>
    <w:p w14:paraId="502476B8" w14:textId="7FA534E4" w:rsidR="00C74BBB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obszary chronione oraz obszar Natura 2000, </w:t>
      </w:r>
    </w:p>
    <w:p w14:paraId="509C3891" w14:textId="03DDDC69" w:rsidR="006F681F" w:rsidRPr="002C0907" w:rsidRDefault="00C74BBB" w:rsidP="002C0907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oddziaływanie transgraniczne. </w:t>
      </w:r>
    </w:p>
    <w:p w14:paraId="01A54A40" w14:textId="3890F10D" w:rsidR="006F681F" w:rsidRPr="002C0907" w:rsidRDefault="006F681F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Zgodnie z </w:t>
      </w:r>
      <w:r w:rsidR="00545722" w:rsidRPr="002C0907">
        <w:rPr>
          <w:rFonts w:ascii="Arial" w:hAnsi="Arial" w:cs="Arial"/>
          <w:sz w:val="22"/>
          <w:szCs w:val="22"/>
        </w:rPr>
        <w:t>ww.</w:t>
      </w:r>
      <w:r w:rsidRPr="002C0907">
        <w:rPr>
          <w:rFonts w:ascii="Arial" w:hAnsi="Arial" w:cs="Arial"/>
          <w:sz w:val="22"/>
          <w:szCs w:val="22"/>
        </w:rPr>
        <w:t xml:space="preserve"> elementami o</w:t>
      </w:r>
      <w:r w:rsidR="006D76C3" w:rsidRPr="002C0907">
        <w:rPr>
          <w:rFonts w:ascii="Arial" w:hAnsi="Arial" w:cs="Arial"/>
          <w:sz w:val="22"/>
          <w:szCs w:val="22"/>
        </w:rPr>
        <w:t>kreślono istniejące problemy ochrony środowiska</w:t>
      </w:r>
      <w:r w:rsidR="00CA0F69" w:rsidRPr="002C0907">
        <w:rPr>
          <w:rFonts w:ascii="Arial" w:hAnsi="Arial" w:cs="Arial"/>
          <w:sz w:val="22"/>
          <w:szCs w:val="22"/>
        </w:rPr>
        <w:t>,</w:t>
      </w:r>
      <w:r w:rsidR="006D76C3" w:rsidRPr="002C0907">
        <w:rPr>
          <w:rFonts w:ascii="Arial" w:hAnsi="Arial" w:cs="Arial"/>
          <w:sz w:val="22"/>
          <w:szCs w:val="22"/>
        </w:rPr>
        <w:t xml:space="preserve"> istotne z punktu widzenia realizacji planu, </w:t>
      </w:r>
      <w:r w:rsidR="00CA0F69" w:rsidRPr="002C0907">
        <w:rPr>
          <w:rFonts w:ascii="Arial" w:hAnsi="Arial" w:cs="Arial"/>
          <w:sz w:val="22"/>
          <w:szCs w:val="22"/>
        </w:rPr>
        <w:t xml:space="preserve">a także </w:t>
      </w:r>
      <w:r w:rsidRPr="002C0907">
        <w:rPr>
          <w:rFonts w:ascii="Arial" w:hAnsi="Arial" w:cs="Arial"/>
          <w:sz w:val="22"/>
          <w:szCs w:val="22"/>
        </w:rPr>
        <w:t>uwzględniono i wskazano</w:t>
      </w:r>
      <w:r w:rsidR="006D76C3" w:rsidRPr="002C0907">
        <w:rPr>
          <w:rFonts w:ascii="Arial" w:hAnsi="Arial" w:cs="Arial"/>
          <w:sz w:val="22"/>
          <w:szCs w:val="22"/>
        </w:rPr>
        <w:t xml:space="preserve"> rozwiązania mające na celu zapobieganie, ograniczenie lub kompensację przyrodniczą negatywnych oddziaływań na środowisko, mogących być rezultatem omawianego planu</w:t>
      </w:r>
      <w:r w:rsidR="00CA0F69" w:rsidRPr="002C0907">
        <w:rPr>
          <w:rFonts w:ascii="Arial" w:hAnsi="Arial" w:cs="Arial"/>
          <w:sz w:val="22"/>
          <w:szCs w:val="22"/>
        </w:rPr>
        <w:t>.</w:t>
      </w:r>
      <w:r w:rsidR="006D76C3" w:rsidRPr="002C0907">
        <w:rPr>
          <w:rFonts w:ascii="Arial" w:hAnsi="Arial" w:cs="Arial"/>
          <w:sz w:val="22"/>
          <w:szCs w:val="22"/>
        </w:rPr>
        <w:t xml:space="preserve"> </w:t>
      </w:r>
      <w:r w:rsidR="00CA0F69" w:rsidRPr="002C0907">
        <w:rPr>
          <w:rFonts w:ascii="Arial" w:hAnsi="Arial" w:cs="Arial"/>
          <w:sz w:val="22"/>
          <w:szCs w:val="22"/>
        </w:rPr>
        <w:t>O</w:t>
      </w:r>
      <w:r w:rsidR="006D76C3" w:rsidRPr="002C0907">
        <w:rPr>
          <w:rFonts w:ascii="Arial" w:hAnsi="Arial" w:cs="Arial"/>
          <w:sz w:val="22"/>
          <w:szCs w:val="22"/>
        </w:rPr>
        <w:t>kreślono również propozycje dotyczące przewidywanych metod analizy skutków realizacji planu oraz częstotliwości jej przeprowadzenia.</w:t>
      </w:r>
    </w:p>
    <w:p w14:paraId="0CD03C90" w14:textId="115B47EF" w:rsidR="00C978DB" w:rsidRPr="002C0907" w:rsidRDefault="00475CE9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Do istniejących problemów ochrony środowiska zaliczyć można </w:t>
      </w:r>
      <w:r w:rsidR="00C978DB" w:rsidRPr="002C0907">
        <w:rPr>
          <w:rFonts w:ascii="Arial" w:hAnsi="Arial" w:cs="Arial"/>
          <w:sz w:val="22"/>
          <w:szCs w:val="22"/>
        </w:rPr>
        <w:t xml:space="preserve">bliskie sąsiedztwo obszaru ochrony Natura 2000 Dolina Słupi PLH220052. </w:t>
      </w:r>
      <w:r w:rsidR="00484924" w:rsidRPr="002C0907">
        <w:rPr>
          <w:rFonts w:ascii="Arial" w:hAnsi="Arial" w:cs="Arial"/>
          <w:sz w:val="22"/>
          <w:szCs w:val="22"/>
        </w:rPr>
        <w:t xml:space="preserve">Ponadto, w granicach objętych planem występują obszary szczególnego zagrożenia powodzią. Obszar ten jest także narażony na rosnącą presję osadniczą, wynikającą z sąsiedztwa rzeki Słupi. </w:t>
      </w:r>
    </w:p>
    <w:p w14:paraId="75E3634E" w14:textId="398E2BAF" w:rsidR="00484924" w:rsidRPr="002C0907" w:rsidRDefault="004260B6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W wyniku realizacji ustaleń przedmiotowego planu nastąpi </w:t>
      </w:r>
      <w:r w:rsidR="00C04FF6" w:rsidRPr="002C0907">
        <w:rPr>
          <w:rFonts w:ascii="Arial" w:hAnsi="Arial" w:cs="Arial"/>
          <w:sz w:val="22"/>
          <w:szCs w:val="22"/>
        </w:rPr>
        <w:t xml:space="preserve">wzrost terenów przeznaczonych pod funkcje mieszkaniowe jednorodzinne. </w:t>
      </w:r>
      <w:r w:rsidR="005A0475" w:rsidRPr="002C0907">
        <w:rPr>
          <w:rFonts w:ascii="Arial" w:hAnsi="Arial" w:cs="Arial"/>
          <w:sz w:val="22"/>
          <w:szCs w:val="22"/>
        </w:rPr>
        <w:t xml:space="preserve">W stosunku do aktualnie obowiązujących miejscowych planów zagospodarowania przestrzennego </w:t>
      </w:r>
      <w:r w:rsidR="00DC4EFB" w:rsidRPr="002C0907">
        <w:rPr>
          <w:rFonts w:ascii="Arial" w:hAnsi="Arial" w:cs="Arial"/>
          <w:sz w:val="22"/>
          <w:szCs w:val="22"/>
        </w:rPr>
        <w:t xml:space="preserve">przedmiotowy plan </w:t>
      </w:r>
      <w:r w:rsidR="005A0475" w:rsidRPr="002C0907">
        <w:rPr>
          <w:rFonts w:ascii="Arial" w:hAnsi="Arial" w:cs="Arial"/>
          <w:sz w:val="22"/>
          <w:szCs w:val="22"/>
        </w:rPr>
        <w:t xml:space="preserve">zwiększa udział terenów przeznaczonych pod zabudowę mieszkaniową jednorodzinną, wprowadza teren zieleni krajobrazowej lub zielni urządzonej oraz nowe drogi wewnętrzne. </w:t>
      </w:r>
      <w:r w:rsidR="00151353" w:rsidRPr="002C0907">
        <w:rPr>
          <w:rFonts w:ascii="Arial" w:hAnsi="Arial" w:cs="Arial"/>
          <w:sz w:val="22"/>
          <w:szCs w:val="22"/>
        </w:rPr>
        <w:t xml:space="preserve">Najistotniejsze zmiany dla środowiska będą dotyczyć powierzchni ziemi oraz krajobrazu. </w:t>
      </w:r>
      <w:r w:rsidR="007409EF" w:rsidRPr="002C0907">
        <w:rPr>
          <w:rFonts w:ascii="Arial" w:hAnsi="Arial" w:cs="Arial"/>
          <w:sz w:val="22"/>
          <w:szCs w:val="22"/>
        </w:rPr>
        <w:t xml:space="preserve">Nowe zainwestowanie może prowadzić do tymczasowej alkalizacji gleby, w związku z prowadzeniem prac budowlanych i stosowaniem materiałów budowlanych. Wprowadzenie zabudowy może także powodować zmiany właściwości chłonnych środowiska glebowego. </w:t>
      </w:r>
      <w:r w:rsidR="006920CF" w:rsidRPr="002C0907">
        <w:rPr>
          <w:rFonts w:ascii="Arial" w:hAnsi="Arial" w:cs="Arial"/>
          <w:sz w:val="22"/>
          <w:szCs w:val="22"/>
        </w:rPr>
        <w:t xml:space="preserve">Z uwagi na występowanie wysokiego poziomu wód gruntowych nie dopuszcza się kondygnacji podziemnych w budynkach na terenach zabudowy mieszkaniowej jednorodzinnej. </w:t>
      </w:r>
    </w:p>
    <w:p w14:paraId="1F94B944" w14:textId="1E2EB7E3" w:rsidR="00C978DB" w:rsidRPr="002C0907" w:rsidRDefault="00FF76B8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Pozytywnym skutkiem realizacji ustaleń planu jest wprowadzenie nowych funkcji dla przedmiotowego obszaru, odpowiadającym aktualnym potrzebom tej części gminy Kobylnica. Do negatywnych skutków oddziaływania na ludzi można zaliczyć emisję hałasu – hałas komunikacyjny i komunalny. Hałas ten może się nasilać w początkowej fazie realizacji działań inwestycyjnych.</w:t>
      </w:r>
      <w:r w:rsidR="004A5F68" w:rsidRPr="002C0907">
        <w:rPr>
          <w:rFonts w:ascii="Arial" w:hAnsi="Arial" w:cs="Arial"/>
          <w:sz w:val="22"/>
          <w:szCs w:val="22"/>
        </w:rPr>
        <w:t xml:space="preserve"> </w:t>
      </w:r>
    </w:p>
    <w:p w14:paraId="0485F75E" w14:textId="42290622" w:rsidR="002C5706" w:rsidRPr="002C0907" w:rsidRDefault="00184D99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lastRenderedPageBreak/>
        <w:t xml:space="preserve">Uchwalenie MPZP na przedmiotowym obszarze może wpłynąć pozytywnie na wzrost wartości nieruchomości oraz możliwe wyższe wynagrodzenie z tytułu ich sprzedaży. </w:t>
      </w:r>
      <w:r w:rsidR="004A5F68" w:rsidRPr="002C0907">
        <w:rPr>
          <w:rFonts w:ascii="Arial" w:hAnsi="Arial" w:cs="Arial"/>
          <w:sz w:val="22"/>
          <w:szCs w:val="22"/>
        </w:rPr>
        <w:t>Ponadto, zapewni gminie wyższe dochody z tytułu podatku od nieruchomości.</w:t>
      </w:r>
    </w:p>
    <w:p w14:paraId="10917BC1" w14:textId="2127EB38" w:rsidR="00685208" w:rsidRPr="002C0907" w:rsidRDefault="00685208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Warto zaznaczyć, iż projektowane przeznaczenie terenów nie będzie </w:t>
      </w:r>
      <w:r w:rsidR="006D76C3" w:rsidRPr="002C0907">
        <w:rPr>
          <w:rFonts w:ascii="Arial" w:hAnsi="Arial" w:cs="Arial"/>
          <w:sz w:val="22"/>
          <w:szCs w:val="22"/>
        </w:rPr>
        <w:t xml:space="preserve">znacząco </w:t>
      </w:r>
      <w:r w:rsidR="003F3FE1" w:rsidRPr="002C0907">
        <w:rPr>
          <w:rFonts w:ascii="Arial" w:hAnsi="Arial" w:cs="Arial"/>
          <w:sz w:val="22"/>
          <w:szCs w:val="22"/>
        </w:rPr>
        <w:t>negatywnie oddziaływać na środowisko</w:t>
      </w:r>
      <w:r w:rsidR="006D76C3" w:rsidRPr="002C0907">
        <w:rPr>
          <w:rFonts w:ascii="Arial" w:hAnsi="Arial" w:cs="Arial"/>
          <w:sz w:val="22"/>
          <w:szCs w:val="22"/>
        </w:rPr>
        <w:t xml:space="preserve">. </w:t>
      </w:r>
      <w:r w:rsidRPr="002C0907">
        <w:rPr>
          <w:rFonts w:ascii="Arial" w:hAnsi="Arial" w:cs="Arial"/>
          <w:sz w:val="22"/>
          <w:szCs w:val="22"/>
        </w:rPr>
        <w:t xml:space="preserve">W przedmiotowym planie zagospodarowania przestrzennego ustalono szereg zapisów, których celem jest minimalizacja oddziaływania </w:t>
      </w:r>
      <w:r w:rsidR="00F91F72" w:rsidRPr="002C0907">
        <w:rPr>
          <w:rFonts w:ascii="Arial" w:hAnsi="Arial" w:cs="Arial"/>
          <w:sz w:val="22"/>
          <w:szCs w:val="22"/>
        </w:rPr>
        <w:t xml:space="preserve">na poszczególne komponenty środowiska i ich ochrona. Zapisy zawarte w przedmiotowym planie uwzględniają ustalenia i zalecenia zawarte w prognozie oddziaływania na środowisko.   </w:t>
      </w:r>
    </w:p>
    <w:p w14:paraId="14DA9667" w14:textId="77777777" w:rsidR="006D76C3" w:rsidRPr="002C0907" w:rsidRDefault="006D76C3" w:rsidP="002C0907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 xml:space="preserve">3. Opinie właściwych organów </w:t>
      </w:r>
    </w:p>
    <w:p w14:paraId="6A62CA1C" w14:textId="27BAF261" w:rsidR="00C32A72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Pismem </w:t>
      </w:r>
      <w:r w:rsidR="00342C58" w:rsidRPr="002C0907">
        <w:rPr>
          <w:rFonts w:ascii="Arial" w:hAnsi="Arial" w:cs="Arial"/>
          <w:sz w:val="22"/>
          <w:szCs w:val="22"/>
        </w:rPr>
        <w:t xml:space="preserve">znak: </w:t>
      </w:r>
      <w:r w:rsidR="0054799F" w:rsidRPr="002C0907">
        <w:rPr>
          <w:rFonts w:ascii="Arial" w:hAnsi="Arial" w:cs="Arial"/>
          <w:sz w:val="22"/>
          <w:szCs w:val="22"/>
        </w:rPr>
        <w:t>GPŚ.6721.5.2021.PP</w:t>
      </w:r>
      <w:r w:rsidR="0092191F" w:rsidRPr="002C0907">
        <w:rPr>
          <w:rFonts w:ascii="Arial" w:hAnsi="Arial" w:cs="Arial"/>
          <w:sz w:val="22"/>
          <w:szCs w:val="22"/>
        </w:rPr>
        <w:t xml:space="preserve"> z dnia </w:t>
      </w:r>
      <w:r w:rsidR="0054799F" w:rsidRPr="002C0907">
        <w:rPr>
          <w:rFonts w:ascii="Arial" w:hAnsi="Arial" w:cs="Arial"/>
          <w:sz w:val="22"/>
          <w:szCs w:val="22"/>
        </w:rPr>
        <w:t>29.09</w:t>
      </w:r>
      <w:r w:rsidR="00AF0DD7" w:rsidRPr="002C0907">
        <w:rPr>
          <w:rFonts w:ascii="Arial" w:hAnsi="Arial" w:cs="Arial"/>
          <w:sz w:val="22"/>
          <w:szCs w:val="22"/>
        </w:rPr>
        <w:t>.2021r.</w:t>
      </w:r>
      <w:r w:rsidR="0092191F" w:rsidRPr="002C0907">
        <w:rPr>
          <w:rFonts w:ascii="Arial" w:hAnsi="Arial" w:cs="Arial"/>
          <w:sz w:val="22"/>
          <w:szCs w:val="22"/>
        </w:rPr>
        <w:t xml:space="preserve"> wystąpiono do Regionalnego Dyrektora Ochrony Środowiska w Gdańsku w sprawie uzgodnienia </w:t>
      </w:r>
      <w:r w:rsidRPr="002C0907">
        <w:rPr>
          <w:rFonts w:ascii="Arial" w:hAnsi="Arial" w:cs="Arial"/>
          <w:sz w:val="22"/>
          <w:szCs w:val="22"/>
        </w:rPr>
        <w:t>zakres</w:t>
      </w:r>
      <w:r w:rsidR="0092191F" w:rsidRPr="002C0907">
        <w:rPr>
          <w:rFonts w:ascii="Arial" w:hAnsi="Arial" w:cs="Arial"/>
          <w:sz w:val="22"/>
          <w:szCs w:val="22"/>
        </w:rPr>
        <w:t>u</w:t>
      </w:r>
      <w:r w:rsidRPr="002C0907">
        <w:rPr>
          <w:rFonts w:ascii="Arial" w:hAnsi="Arial" w:cs="Arial"/>
          <w:sz w:val="22"/>
          <w:szCs w:val="22"/>
        </w:rPr>
        <w:t xml:space="preserve"> i stop</w:t>
      </w:r>
      <w:r w:rsidR="0092191F" w:rsidRPr="002C0907">
        <w:rPr>
          <w:rFonts w:ascii="Arial" w:hAnsi="Arial" w:cs="Arial"/>
          <w:sz w:val="22"/>
          <w:szCs w:val="22"/>
        </w:rPr>
        <w:t>nia</w:t>
      </w:r>
      <w:r w:rsidRPr="002C0907">
        <w:rPr>
          <w:rFonts w:ascii="Arial" w:hAnsi="Arial" w:cs="Arial"/>
          <w:sz w:val="22"/>
          <w:szCs w:val="22"/>
        </w:rPr>
        <w:t xml:space="preserve"> szczegółowości informacji wymaganych</w:t>
      </w:r>
      <w:r w:rsidR="00074714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>w prognozie oddziaływania na</w:t>
      </w:r>
      <w:r w:rsidR="00342C58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środowisko. </w:t>
      </w:r>
      <w:r w:rsidR="0092191F" w:rsidRPr="002C0907">
        <w:rPr>
          <w:rFonts w:ascii="Arial" w:hAnsi="Arial" w:cs="Arial"/>
          <w:sz w:val="22"/>
          <w:szCs w:val="22"/>
        </w:rPr>
        <w:t>Regionaln</w:t>
      </w:r>
      <w:r w:rsidR="00587769" w:rsidRPr="002C0907">
        <w:rPr>
          <w:rFonts w:ascii="Arial" w:hAnsi="Arial" w:cs="Arial"/>
          <w:sz w:val="22"/>
          <w:szCs w:val="22"/>
        </w:rPr>
        <w:t>y</w:t>
      </w:r>
      <w:r w:rsidR="0092191F" w:rsidRPr="002C0907">
        <w:rPr>
          <w:rFonts w:ascii="Arial" w:hAnsi="Arial" w:cs="Arial"/>
          <w:sz w:val="22"/>
          <w:szCs w:val="22"/>
        </w:rPr>
        <w:t xml:space="preserve"> Dyrektor Ochrony Środowiska w Gdańsku</w:t>
      </w:r>
      <w:r w:rsidR="00C32A72" w:rsidRPr="002C0907">
        <w:rPr>
          <w:rFonts w:ascii="Arial" w:hAnsi="Arial" w:cs="Arial"/>
          <w:sz w:val="22"/>
          <w:szCs w:val="22"/>
        </w:rPr>
        <w:t>, pismem znak: RDOŚ-Gd-WZP.411.</w:t>
      </w:r>
      <w:r w:rsidR="00AF0DD7" w:rsidRPr="002C0907">
        <w:rPr>
          <w:rFonts w:ascii="Arial" w:hAnsi="Arial" w:cs="Arial"/>
          <w:sz w:val="22"/>
          <w:szCs w:val="22"/>
        </w:rPr>
        <w:t>15.</w:t>
      </w:r>
      <w:r w:rsidR="0054799F" w:rsidRPr="002C0907">
        <w:rPr>
          <w:rFonts w:ascii="Arial" w:hAnsi="Arial" w:cs="Arial"/>
          <w:sz w:val="22"/>
          <w:szCs w:val="22"/>
        </w:rPr>
        <w:t>30</w:t>
      </w:r>
      <w:r w:rsidR="00AF0DD7" w:rsidRPr="002C0907">
        <w:rPr>
          <w:rFonts w:ascii="Arial" w:hAnsi="Arial" w:cs="Arial"/>
          <w:sz w:val="22"/>
          <w:szCs w:val="22"/>
        </w:rPr>
        <w:t>.2021.AP.1</w:t>
      </w:r>
      <w:r w:rsidR="00867EE4" w:rsidRPr="002C0907">
        <w:rPr>
          <w:rFonts w:ascii="Arial" w:hAnsi="Arial" w:cs="Arial"/>
          <w:sz w:val="22"/>
          <w:szCs w:val="22"/>
        </w:rPr>
        <w:t xml:space="preserve"> </w:t>
      </w:r>
      <w:r w:rsidR="00C32A72" w:rsidRPr="002C0907">
        <w:rPr>
          <w:rFonts w:ascii="Arial" w:hAnsi="Arial" w:cs="Arial"/>
          <w:sz w:val="22"/>
          <w:szCs w:val="22"/>
        </w:rPr>
        <w:t xml:space="preserve">z dnia </w:t>
      </w:r>
      <w:r w:rsidR="0054799F" w:rsidRPr="002C0907">
        <w:rPr>
          <w:rFonts w:ascii="Arial" w:hAnsi="Arial" w:cs="Arial"/>
          <w:sz w:val="22"/>
          <w:szCs w:val="22"/>
        </w:rPr>
        <w:t>25.10</w:t>
      </w:r>
      <w:r w:rsidR="00AF0DD7" w:rsidRPr="002C0907">
        <w:rPr>
          <w:rFonts w:ascii="Arial" w:hAnsi="Arial" w:cs="Arial"/>
          <w:sz w:val="22"/>
          <w:szCs w:val="22"/>
        </w:rPr>
        <w:t>.2021r.</w:t>
      </w:r>
      <w:r w:rsidR="00CF11F6" w:rsidRPr="002C0907">
        <w:rPr>
          <w:rFonts w:ascii="Arial" w:hAnsi="Arial" w:cs="Arial"/>
          <w:sz w:val="22"/>
          <w:szCs w:val="22"/>
        </w:rPr>
        <w:t xml:space="preserve"> uzgodnił przedłożony zakres i stopień szczegółowości informacji wymaganych w prognozie oddziaływania na środowisko. </w:t>
      </w:r>
    </w:p>
    <w:p w14:paraId="7B7B410D" w14:textId="670267CD" w:rsidR="00AF0DD7" w:rsidRPr="002C0907" w:rsidRDefault="00CF11F6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Pismem znak: </w:t>
      </w:r>
      <w:r w:rsidR="0054799F" w:rsidRPr="002C0907">
        <w:rPr>
          <w:rFonts w:ascii="Arial" w:hAnsi="Arial" w:cs="Arial"/>
          <w:sz w:val="22"/>
          <w:szCs w:val="22"/>
        </w:rPr>
        <w:t xml:space="preserve">GPŚ.6721.5.2021.PP z dnia 29.09.2021r. </w:t>
      </w:r>
      <w:r w:rsidRPr="002C0907">
        <w:rPr>
          <w:rFonts w:ascii="Arial" w:hAnsi="Arial" w:cs="Arial"/>
          <w:sz w:val="22"/>
          <w:szCs w:val="22"/>
        </w:rPr>
        <w:t xml:space="preserve">wystąpiono do Państwowego Powiatowego Inspektora Sanitarnego w </w:t>
      </w:r>
      <w:r w:rsidR="00AF0DD7" w:rsidRPr="002C0907">
        <w:rPr>
          <w:rFonts w:ascii="Arial" w:hAnsi="Arial" w:cs="Arial"/>
          <w:sz w:val="22"/>
          <w:szCs w:val="22"/>
        </w:rPr>
        <w:t>Słupsku</w:t>
      </w:r>
      <w:r w:rsidRPr="002C0907">
        <w:rPr>
          <w:rFonts w:ascii="Arial" w:hAnsi="Arial" w:cs="Arial"/>
          <w:sz w:val="22"/>
          <w:szCs w:val="22"/>
        </w:rPr>
        <w:t xml:space="preserve"> </w:t>
      </w:r>
      <w:r w:rsidR="00AE2DFB" w:rsidRPr="002C0907">
        <w:rPr>
          <w:rFonts w:ascii="Arial" w:hAnsi="Arial" w:cs="Arial"/>
          <w:sz w:val="22"/>
          <w:szCs w:val="22"/>
        </w:rPr>
        <w:t xml:space="preserve">w sprawie uzgodnienia zakresu i stopnia szczegółowości informacji wymaganych w prognozie oddziaływania na środowisko.  </w:t>
      </w:r>
      <w:r w:rsidR="00C369BF" w:rsidRPr="002C0907">
        <w:rPr>
          <w:rFonts w:ascii="Arial" w:hAnsi="Arial" w:cs="Arial"/>
          <w:sz w:val="22"/>
          <w:szCs w:val="22"/>
        </w:rPr>
        <w:t xml:space="preserve">Państwowy Powiatowy Inspektor Sanitarny w </w:t>
      </w:r>
      <w:r w:rsidR="00AF0DD7" w:rsidRPr="002C0907">
        <w:rPr>
          <w:rFonts w:ascii="Arial" w:hAnsi="Arial" w:cs="Arial"/>
          <w:sz w:val="22"/>
          <w:szCs w:val="22"/>
        </w:rPr>
        <w:t>Słupsku, pismem znak: ZNS.9022.2.</w:t>
      </w:r>
      <w:r w:rsidR="007A55D8" w:rsidRPr="002C0907">
        <w:rPr>
          <w:rFonts w:ascii="Arial" w:hAnsi="Arial" w:cs="Arial"/>
          <w:sz w:val="22"/>
          <w:szCs w:val="22"/>
        </w:rPr>
        <w:t>32</w:t>
      </w:r>
      <w:r w:rsidR="00AF0DD7" w:rsidRPr="002C0907">
        <w:rPr>
          <w:rFonts w:ascii="Arial" w:hAnsi="Arial" w:cs="Arial"/>
          <w:sz w:val="22"/>
          <w:szCs w:val="22"/>
        </w:rPr>
        <w:t>.2021 z dnia</w:t>
      </w:r>
      <w:r w:rsidR="007A55D8" w:rsidRPr="002C0907">
        <w:rPr>
          <w:rFonts w:ascii="Arial" w:hAnsi="Arial" w:cs="Arial"/>
          <w:sz w:val="22"/>
          <w:szCs w:val="22"/>
        </w:rPr>
        <w:t xml:space="preserve"> 26.10</w:t>
      </w:r>
      <w:r w:rsidR="00AF0DD7" w:rsidRPr="002C0907">
        <w:rPr>
          <w:rFonts w:ascii="Arial" w:hAnsi="Arial" w:cs="Arial"/>
          <w:sz w:val="22"/>
          <w:szCs w:val="22"/>
        </w:rPr>
        <w:t xml:space="preserve">.2021r. uzgodnił przedłożony zakres i stopień szczegółowości informacji wymaganych w prognozie oddziaływania na środowisko z uwagą dotyczącą szczególnego oddziaływania na zdrowie ludzi. </w:t>
      </w:r>
    </w:p>
    <w:p w14:paraId="59FDC8FF" w14:textId="6214C821" w:rsidR="00D0011D" w:rsidRPr="002C0907" w:rsidRDefault="00342C58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Pismem znak: </w:t>
      </w:r>
      <w:r w:rsidR="00174E3D" w:rsidRPr="002C0907">
        <w:rPr>
          <w:rFonts w:ascii="Arial" w:hAnsi="Arial" w:cs="Arial"/>
          <w:sz w:val="22"/>
          <w:szCs w:val="22"/>
        </w:rPr>
        <w:t xml:space="preserve">GPŚ.6721.5.2021.PP </w:t>
      </w:r>
      <w:r w:rsidR="0041575D" w:rsidRPr="002C0907">
        <w:rPr>
          <w:rFonts w:ascii="Arial" w:hAnsi="Arial" w:cs="Arial"/>
          <w:sz w:val="22"/>
          <w:szCs w:val="22"/>
        </w:rPr>
        <w:t xml:space="preserve">z dnia </w:t>
      </w:r>
      <w:r w:rsidR="00820422" w:rsidRPr="002C0907">
        <w:rPr>
          <w:rFonts w:ascii="Arial" w:hAnsi="Arial" w:cs="Arial"/>
          <w:sz w:val="22"/>
          <w:szCs w:val="22"/>
        </w:rPr>
        <w:t>06.05.202</w:t>
      </w:r>
      <w:r w:rsidR="00174E3D" w:rsidRPr="002C0907">
        <w:rPr>
          <w:rFonts w:ascii="Arial" w:hAnsi="Arial" w:cs="Arial"/>
          <w:sz w:val="22"/>
          <w:szCs w:val="22"/>
        </w:rPr>
        <w:t>2</w:t>
      </w:r>
      <w:r w:rsidR="00820422" w:rsidRPr="002C0907">
        <w:rPr>
          <w:rFonts w:ascii="Arial" w:hAnsi="Arial" w:cs="Arial"/>
          <w:sz w:val="22"/>
          <w:szCs w:val="22"/>
        </w:rPr>
        <w:t>r.</w:t>
      </w:r>
      <w:r w:rsidRPr="002C0907">
        <w:rPr>
          <w:rFonts w:ascii="Arial" w:hAnsi="Arial" w:cs="Arial"/>
          <w:sz w:val="22"/>
          <w:szCs w:val="22"/>
        </w:rPr>
        <w:t xml:space="preserve"> wystąpiono do Regionalnego Dyrektora Ochrony Środowiska w Gdańsku w sprawie </w:t>
      </w:r>
      <w:r w:rsidR="007B791E" w:rsidRPr="002C0907">
        <w:rPr>
          <w:rFonts w:ascii="Arial" w:hAnsi="Arial" w:cs="Arial"/>
          <w:sz w:val="22"/>
          <w:szCs w:val="22"/>
        </w:rPr>
        <w:t>opinii</w:t>
      </w:r>
      <w:r w:rsidRPr="002C0907">
        <w:rPr>
          <w:rFonts w:ascii="Arial" w:hAnsi="Arial" w:cs="Arial"/>
          <w:sz w:val="22"/>
          <w:szCs w:val="22"/>
        </w:rPr>
        <w:t xml:space="preserve"> projektu miejscowego planu zagospodarowania przestrzennego wraz z prognozą oddziaływania na środowisko. Pismem znak: RDOŚ-Gd-WZP.</w:t>
      </w:r>
      <w:r w:rsidR="008C42E0" w:rsidRPr="002C0907">
        <w:rPr>
          <w:rFonts w:ascii="Arial" w:hAnsi="Arial" w:cs="Arial"/>
          <w:sz w:val="22"/>
          <w:szCs w:val="22"/>
        </w:rPr>
        <w:t>410.</w:t>
      </w:r>
      <w:r w:rsidR="0041575D" w:rsidRPr="002C0907">
        <w:rPr>
          <w:rFonts w:ascii="Arial" w:hAnsi="Arial" w:cs="Arial"/>
          <w:sz w:val="22"/>
          <w:szCs w:val="22"/>
        </w:rPr>
        <w:t>15.</w:t>
      </w:r>
      <w:r w:rsidR="00820422" w:rsidRPr="002C0907">
        <w:rPr>
          <w:rFonts w:ascii="Arial" w:hAnsi="Arial" w:cs="Arial"/>
          <w:sz w:val="22"/>
          <w:szCs w:val="22"/>
        </w:rPr>
        <w:t>15</w:t>
      </w:r>
      <w:r w:rsidR="0041575D" w:rsidRPr="002C0907">
        <w:rPr>
          <w:rFonts w:ascii="Arial" w:hAnsi="Arial" w:cs="Arial"/>
          <w:sz w:val="22"/>
          <w:szCs w:val="22"/>
        </w:rPr>
        <w:t>.202</w:t>
      </w:r>
      <w:r w:rsidR="00820422" w:rsidRPr="002C0907">
        <w:rPr>
          <w:rFonts w:ascii="Arial" w:hAnsi="Arial" w:cs="Arial"/>
          <w:sz w:val="22"/>
          <w:szCs w:val="22"/>
        </w:rPr>
        <w:t>2</w:t>
      </w:r>
      <w:r w:rsidR="0041575D" w:rsidRPr="002C0907">
        <w:rPr>
          <w:rFonts w:ascii="Arial" w:hAnsi="Arial" w:cs="Arial"/>
          <w:sz w:val="22"/>
          <w:szCs w:val="22"/>
        </w:rPr>
        <w:t>.AP.1</w:t>
      </w:r>
      <w:r w:rsidR="000C5B22" w:rsidRPr="002C0907">
        <w:rPr>
          <w:rFonts w:ascii="Arial" w:hAnsi="Arial" w:cs="Arial"/>
          <w:sz w:val="22"/>
          <w:szCs w:val="22"/>
        </w:rPr>
        <w:t xml:space="preserve"> z dnia </w:t>
      </w:r>
      <w:r w:rsidR="00820422" w:rsidRPr="002C0907">
        <w:rPr>
          <w:rFonts w:ascii="Arial" w:hAnsi="Arial" w:cs="Arial"/>
          <w:sz w:val="22"/>
          <w:szCs w:val="22"/>
        </w:rPr>
        <w:t>20.05</w:t>
      </w:r>
      <w:r w:rsidR="0041575D" w:rsidRPr="002C0907">
        <w:rPr>
          <w:rFonts w:ascii="Arial" w:hAnsi="Arial" w:cs="Arial"/>
          <w:sz w:val="22"/>
          <w:szCs w:val="22"/>
        </w:rPr>
        <w:t>.202</w:t>
      </w:r>
      <w:r w:rsidR="00820422" w:rsidRPr="002C0907">
        <w:rPr>
          <w:rFonts w:ascii="Arial" w:hAnsi="Arial" w:cs="Arial"/>
          <w:sz w:val="22"/>
          <w:szCs w:val="22"/>
        </w:rPr>
        <w:t>2</w:t>
      </w:r>
      <w:r w:rsidR="0041575D" w:rsidRPr="002C0907">
        <w:rPr>
          <w:rFonts w:ascii="Arial" w:hAnsi="Arial" w:cs="Arial"/>
          <w:sz w:val="22"/>
          <w:szCs w:val="22"/>
        </w:rPr>
        <w:t>r.</w:t>
      </w:r>
      <w:r w:rsidR="000C5B22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Regionalny Dyrektor Ochrony Środowiska w Gdańsku </w:t>
      </w:r>
      <w:r w:rsidR="007B791E" w:rsidRPr="002C0907">
        <w:rPr>
          <w:rFonts w:ascii="Arial" w:hAnsi="Arial" w:cs="Arial"/>
          <w:sz w:val="22"/>
          <w:szCs w:val="22"/>
        </w:rPr>
        <w:t>pozytywnie zaopiniował przedmiotowy projekt planu</w:t>
      </w:r>
      <w:r w:rsidR="009763DB" w:rsidRPr="002C0907">
        <w:rPr>
          <w:rFonts w:ascii="Arial" w:hAnsi="Arial" w:cs="Arial"/>
          <w:sz w:val="22"/>
          <w:szCs w:val="22"/>
        </w:rPr>
        <w:t>.</w:t>
      </w:r>
      <w:r w:rsidR="007B791E" w:rsidRPr="002C0907">
        <w:rPr>
          <w:rFonts w:ascii="Arial" w:hAnsi="Arial" w:cs="Arial"/>
          <w:sz w:val="22"/>
          <w:szCs w:val="22"/>
        </w:rPr>
        <w:t xml:space="preserve"> </w:t>
      </w:r>
      <w:r w:rsidR="00D0011D" w:rsidRPr="002C0907">
        <w:rPr>
          <w:rFonts w:ascii="Arial" w:hAnsi="Arial" w:cs="Arial"/>
          <w:sz w:val="22"/>
          <w:szCs w:val="22"/>
        </w:rPr>
        <w:t>Pismem znak: G</w:t>
      </w:r>
      <w:r w:rsidR="00174E3D" w:rsidRPr="002C0907">
        <w:rPr>
          <w:rFonts w:ascii="Arial" w:hAnsi="Arial" w:cs="Arial"/>
          <w:sz w:val="22"/>
          <w:szCs w:val="22"/>
        </w:rPr>
        <w:t>PŚ</w:t>
      </w:r>
      <w:r w:rsidR="00D0011D" w:rsidRPr="002C0907">
        <w:rPr>
          <w:rFonts w:ascii="Arial" w:hAnsi="Arial" w:cs="Arial"/>
          <w:sz w:val="22"/>
          <w:szCs w:val="22"/>
        </w:rPr>
        <w:t>.6721.5.202</w:t>
      </w:r>
      <w:r w:rsidR="00174E3D" w:rsidRPr="002C0907">
        <w:rPr>
          <w:rFonts w:ascii="Arial" w:hAnsi="Arial" w:cs="Arial"/>
          <w:sz w:val="22"/>
          <w:szCs w:val="22"/>
        </w:rPr>
        <w:t>1</w:t>
      </w:r>
      <w:r w:rsidR="00D0011D" w:rsidRPr="002C0907">
        <w:rPr>
          <w:rFonts w:ascii="Arial" w:hAnsi="Arial" w:cs="Arial"/>
          <w:sz w:val="22"/>
          <w:szCs w:val="22"/>
        </w:rPr>
        <w:t>.PP z dnia 06.05.202</w:t>
      </w:r>
      <w:r w:rsidR="00174E3D" w:rsidRPr="002C0907">
        <w:rPr>
          <w:rFonts w:ascii="Arial" w:hAnsi="Arial" w:cs="Arial"/>
          <w:sz w:val="22"/>
          <w:szCs w:val="22"/>
        </w:rPr>
        <w:t>2</w:t>
      </w:r>
      <w:r w:rsidR="00D0011D" w:rsidRPr="002C0907">
        <w:rPr>
          <w:rFonts w:ascii="Arial" w:hAnsi="Arial" w:cs="Arial"/>
          <w:sz w:val="22"/>
          <w:szCs w:val="22"/>
        </w:rPr>
        <w:t xml:space="preserve">r. wystąpiono do Regionalnego Dyrektora Ochrony Środowiska w Gdańsku w sprawie uzgodnienia projektu miejscowego planu zagospodarowania przestrzennego wraz z prognozą oddziaływania na środowisko. Pismem znak: RDOŚ-Gd-WZP.610.15.5.2022.AK z dnia 20.05.2022r. Regionalny Dyrektor Ochrony Środowiska w Gdańsku odstąpił od uzgodnienia przedmiotowego projektu planu w zakresie ochrony przyrody. </w:t>
      </w:r>
    </w:p>
    <w:p w14:paraId="31522A69" w14:textId="22E6BBC0" w:rsidR="0041575D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Pismem</w:t>
      </w:r>
      <w:r w:rsidR="00342C58" w:rsidRPr="002C0907">
        <w:rPr>
          <w:rFonts w:ascii="Arial" w:hAnsi="Arial" w:cs="Arial"/>
          <w:sz w:val="22"/>
          <w:szCs w:val="22"/>
        </w:rPr>
        <w:t xml:space="preserve"> znak: </w:t>
      </w:r>
      <w:r w:rsidR="00174E3D" w:rsidRPr="002C0907">
        <w:rPr>
          <w:rFonts w:ascii="Arial" w:hAnsi="Arial" w:cs="Arial"/>
          <w:sz w:val="22"/>
          <w:szCs w:val="22"/>
        </w:rPr>
        <w:t xml:space="preserve">GPŚ.6721.5.2021.PP z dnia 06.05.2022r. </w:t>
      </w:r>
      <w:r w:rsidR="007B791E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>wystąpiono d</w:t>
      </w:r>
      <w:r w:rsidR="00D846B2" w:rsidRPr="002C0907">
        <w:rPr>
          <w:rFonts w:ascii="Arial" w:hAnsi="Arial" w:cs="Arial"/>
          <w:sz w:val="22"/>
          <w:szCs w:val="22"/>
        </w:rPr>
        <w:t xml:space="preserve">o Państwowego Powiatowego Inspektora Sanitarnego w </w:t>
      </w:r>
      <w:r w:rsidR="0041575D" w:rsidRPr="002C0907">
        <w:rPr>
          <w:rFonts w:ascii="Arial" w:hAnsi="Arial" w:cs="Arial"/>
          <w:sz w:val="22"/>
          <w:szCs w:val="22"/>
        </w:rPr>
        <w:t>Słupsku</w:t>
      </w:r>
      <w:r w:rsidR="00103778" w:rsidRPr="002C0907">
        <w:rPr>
          <w:rFonts w:ascii="Arial" w:hAnsi="Arial" w:cs="Arial"/>
          <w:sz w:val="22"/>
          <w:szCs w:val="22"/>
        </w:rPr>
        <w:t xml:space="preserve"> o</w:t>
      </w:r>
      <w:r w:rsidR="00D846B2" w:rsidRPr="002C0907">
        <w:rPr>
          <w:rFonts w:ascii="Arial" w:hAnsi="Arial" w:cs="Arial"/>
          <w:sz w:val="22"/>
          <w:szCs w:val="22"/>
        </w:rPr>
        <w:t xml:space="preserve"> </w:t>
      </w:r>
      <w:r w:rsidR="00103778" w:rsidRPr="002C0907">
        <w:rPr>
          <w:rFonts w:ascii="Arial" w:hAnsi="Arial" w:cs="Arial"/>
          <w:sz w:val="22"/>
          <w:szCs w:val="22"/>
        </w:rPr>
        <w:t>zaopiniowani</w:t>
      </w:r>
      <w:r w:rsidR="00E324D9" w:rsidRPr="002C0907">
        <w:rPr>
          <w:rFonts w:ascii="Arial" w:hAnsi="Arial" w:cs="Arial"/>
          <w:sz w:val="22"/>
          <w:szCs w:val="22"/>
        </w:rPr>
        <w:t>e</w:t>
      </w:r>
      <w:r w:rsidR="00D846B2" w:rsidRPr="002C0907">
        <w:rPr>
          <w:rFonts w:ascii="Arial" w:hAnsi="Arial" w:cs="Arial"/>
          <w:sz w:val="22"/>
          <w:szCs w:val="22"/>
        </w:rPr>
        <w:t xml:space="preserve"> projektu miejscowego planu zagospodarowania przestrzennego </w:t>
      </w:r>
      <w:r w:rsidR="007D275B" w:rsidRPr="002C0907">
        <w:rPr>
          <w:rFonts w:ascii="Arial" w:hAnsi="Arial" w:cs="Arial"/>
          <w:sz w:val="22"/>
          <w:szCs w:val="22"/>
        </w:rPr>
        <w:t>dla działek nr 168/2 oraz 183, położonych w obrębie Łosino, gmina Kobylnica</w:t>
      </w:r>
      <w:r w:rsidR="00103778" w:rsidRPr="002C0907">
        <w:rPr>
          <w:rFonts w:ascii="Arial" w:hAnsi="Arial" w:cs="Arial"/>
          <w:sz w:val="22"/>
          <w:szCs w:val="22"/>
        </w:rPr>
        <w:t xml:space="preserve">, do sporządzenia którego przystąpiono zgodnie z </w:t>
      </w:r>
      <w:r w:rsidR="0041575D" w:rsidRPr="002C0907">
        <w:rPr>
          <w:rFonts w:ascii="Arial" w:hAnsi="Arial" w:cs="Arial"/>
          <w:i/>
          <w:iCs/>
          <w:sz w:val="22"/>
          <w:szCs w:val="22"/>
        </w:rPr>
        <w:t xml:space="preserve">Uchwałą Nr </w:t>
      </w:r>
      <w:r w:rsidR="007D275B" w:rsidRPr="002C0907">
        <w:rPr>
          <w:rFonts w:ascii="Arial" w:hAnsi="Arial" w:cs="Arial"/>
          <w:i/>
          <w:iCs/>
          <w:sz w:val="22"/>
          <w:szCs w:val="22"/>
        </w:rPr>
        <w:t>XXXVIII/349/2021</w:t>
      </w:r>
      <w:r w:rsidR="0041575D" w:rsidRPr="002C0907">
        <w:rPr>
          <w:rFonts w:ascii="Arial" w:hAnsi="Arial" w:cs="Arial"/>
          <w:i/>
          <w:iCs/>
          <w:sz w:val="22"/>
          <w:szCs w:val="22"/>
        </w:rPr>
        <w:t xml:space="preserve"> Rady Gminy </w:t>
      </w:r>
      <w:r w:rsidR="007D275B" w:rsidRPr="002C0907">
        <w:rPr>
          <w:rFonts w:ascii="Arial" w:hAnsi="Arial" w:cs="Arial"/>
          <w:i/>
          <w:iCs/>
          <w:sz w:val="22"/>
          <w:szCs w:val="22"/>
        </w:rPr>
        <w:t>Kobylnica</w:t>
      </w:r>
      <w:r w:rsidR="0041575D" w:rsidRPr="002C0907">
        <w:rPr>
          <w:rFonts w:ascii="Arial" w:hAnsi="Arial" w:cs="Arial"/>
          <w:i/>
          <w:iCs/>
          <w:sz w:val="22"/>
          <w:szCs w:val="22"/>
        </w:rPr>
        <w:t xml:space="preserve">, z dnia </w:t>
      </w:r>
      <w:r w:rsidR="007D275B" w:rsidRPr="002C0907">
        <w:rPr>
          <w:rFonts w:ascii="Arial" w:hAnsi="Arial" w:cs="Arial"/>
          <w:i/>
          <w:iCs/>
          <w:sz w:val="22"/>
          <w:szCs w:val="22"/>
        </w:rPr>
        <w:t>02.09.2021</w:t>
      </w:r>
      <w:r w:rsidR="0041575D" w:rsidRPr="002C0907">
        <w:rPr>
          <w:rFonts w:ascii="Arial" w:hAnsi="Arial" w:cs="Arial"/>
          <w:i/>
          <w:iCs/>
          <w:sz w:val="22"/>
          <w:szCs w:val="22"/>
        </w:rPr>
        <w:t xml:space="preserve"> r. w sprawie przystąpienia do sporządzenia miejscowego planu zagospodarowania przestrzennego </w:t>
      </w:r>
      <w:r w:rsidR="007D275B" w:rsidRPr="002C0907">
        <w:rPr>
          <w:rFonts w:ascii="Arial" w:hAnsi="Arial" w:cs="Arial"/>
          <w:i/>
          <w:iCs/>
          <w:sz w:val="22"/>
          <w:szCs w:val="22"/>
        </w:rPr>
        <w:t>dla działek nr 168/2 oraz 183, położonych w obrębie Łosino, gmina Kobylnica</w:t>
      </w:r>
      <w:r w:rsidR="00BA6A6C" w:rsidRPr="002C0907">
        <w:rPr>
          <w:rFonts w:ascii="Arial" w:hAnsi="Arial" w:cs="Arial"/>
          <w:i/>
          <w:iCs/>
          <w:sz w:val="22"/>
          <w:szCs w:val="22"/>
        </w:rPr>
        <w:t>.</w:t>
      </w:r>
      <w:r w:rsidR="00BA6A6C" w:rsidRPr="002C0907">
        <w:rPr>
          <w:rFonts w:ascii="Arial" w:hAnsi="Arial" w:cs="Arial"/>
          <w:sz w:val="22"/>
          <w:szCs w:val="22"/>
        </w:rPr>
        <w:t xml:space="preserve"> </w:t>
      </w:r>
      <w:r w:rsidR="00651A07" w:rsidRPr="002C0907">
        <w:rPr>
          <w:rFonts w:ascii="Arial" w:hAnsi="Arial" w:cs="Arial"/>
          <w:sz w:val="22"/>
          <w:szCs w:val="22"/>
        </w:rPr>
        <w:t>Pismem znak: ZNS.</w:t>
      </w:r>
      <w:r w:rsidR="0041575D" w:rsidRPr="002C0907">
        <w:rPr>
          <w:rFonts w:ascii="Arial" w:hAnsi="Arial" w:cs="Arial"/>
          <w:sz w:val="22"/>
          <w:szCs w:val="22"/>
        </w:rPr>
        <w:t>9022.</w:t>
      </w:r>
      <w:r w:rsidR="0064573D" w:rsidRPr="002C0907">
        <w:rPr>
          <w:rFonts w:ascii="Arial" w:hAnsi="Arial" w:cs="Arial"/>
          <w:sz w:val="22"/>
          <w:szCs w:val="22"/>
        </w:rPr>
        <w:t>16</w:t>
      </w:r>
      <w:r w:rsidR="0041575D" w:rsidRPr="002C0907">
        <w:rPr>
          <w:rFonts w:ascii="Arial" w:hAnsi="Arial" w:cs="Arial"/>
          <w:sz w:val="22"/>
          <w:szCs w:val="22"/>
        </w:rPr>
        <w:t>.202</w:t>
      </w:r>
      <w:r w:rsidR="0064573D" w:rsidRPr="002C0907">
        <w:rPr>
          <w:rFonts w:ascii="Arial" w:hAnsi="Arial" w:cs="Arial"/>
          <w:sz w:val="22"/>
          <w:szCs w:val="22"/>
        </w:rPr>
        <w:t>2</w:t>
      </w:r>
      <w:r w:rsidR="00651A07" w:rsidRPr="002C0907">
        <w:rPr>
          <w:rFonts w:ascii="Arial" w:hAnsi="Arial" w:cs="Arial"/>
          <w:sz w:val="22"/>
          <w:szCs w:val="22"/>
        </w:rPr>
        <w:t xml:space="preserve"> z dnia </w:t>
      </w:r>
      <w:r w:rsidR="0064573D" w:rsidRPr="002C0907">
        <w:rPr>
          <w:rFonts w:ascii="Arial" w:hAnsi="Arial" w:cs="Arial"/>
          <w:sz w:val="22"/>
          <w:szCs w:val="22"/>
        </w:rPr>
        <w:t>02.06.2022r</w:t>
      </w:r>
      <w:r w:rsidR="0041575D" w:rsidRPr="002C0907">
        <w:rPr>
          <w:rFonts w:ascii="Arial" w:hAnsi="Arial" w:cs="Arial"/>
          <w:sz w:val="22"/>
          <w:szCs w:val="22"/>
        </w:rPr>
        <w:t>.</w:t>
      </w:r>
      <w:r w:rsidR="00651A07" w:rsidRPr="002C0907">
        <w:rPr>
          <w:rFonts w:ascii="Arial" w:hAnsi="Arial" w:cs="Arial"/>
          <w:sz w:val="22"/>
          <w:szCs w:val="22"/>
        </w:rPr>
        <w:t xml:space="preserve"> </w:t>
      </w:r>
      <w:r w:rsidR="0003394A" w:rsidRPr="002C0907">
        <w:rPr>
          <w:rFonts w:ascii="Arial" w:hAnsi="Arial" w:cs="Arial"/>
          <w:sz w:val="22"/>
          <w:szCs w:val="22"/>
        </w:rPr>
        <w:t>p</w:t>
      </w:r>
      <w:r w:rsidR="00D846B2" w:rsidRPr="002C0907">
        <w:rPr>
          <w:rFonts w:ascii="Arial" w:hAnsi="Arial" w:cs="Arial"/>
          <w:sz w:val="22"/>
          <w:szCs w:val="22"/>
        </w:rPr>
        <w:t xml:space="preserve">rojekt miejscowego planu </w:t>
      </w:r>
      <w:r w:rsidR="0064573D" w:rsidRPr="002C0907">
        <w:rPr>
          <w:rFonts w:ascii="Arial" w:hAnsi="Arial" w:cs="Arial"/>
          <w:sz w:val="22"/>
          <w:szCs w:val="22"/>
        </w:rPr>
        <w:t xml:space="preserve">wraz z prognoza </w:t>
      </w:r>
      <w:r w:rsidR="00D846B2" w:rsidRPr="002C0907">
        <w:rPr>
          <w:rFonts w:ascii="Arial" w:hAnsi="Arial" w:cs="Arial"/>
          <w:sz w:val="22"/>
          <w:szCs w:val="22"/>
        </w:rPr>
        <w:t>został zaopiniowany pozytywnie pod względem wymagań higienicznych i zdrowotnych</w:t>
      </w:r>
      <w:r w:rsidR="0064573D" w:rsidRPr="002C0907">
        <w:rPr>
          <w:rFonts w:ascii="Arial" w:hAnsi="Arial" w:cs="Arial"/>
          <w:sz w:val="22"/>
          <w:szCs w:val="22"/>
        </w:rPr>
        <w:t xml:space="preserve">. </w:t>
      </w:r>
    </w:p>
    <w:p w14:paraId="7D119375" w14:textId="42364634" w:rsidR="00342C58" w:rsidRPr="002C0907" w:rsidRDefault="00D846B2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Pismem </w:t>
      </w:r>
      <w:r w:rsidR="00342C58" w:rsidRPr="002C0907">
        <w:rPr>
          <w:rFonts w:ascii="Arial" w:hAnsi="Arial" w:cs="Arial"/>
          <w:sz w:val="22"/>
          <w:szCs w:val="22"/>
        </w:rPr>
        <w:t xml:space="preserve">znak: </w:t>
      </w:r>
      <w:r w:rsidR="00F84075" w:rsidRPr="002C0907">
        <w:rPr>
          <w:rFonts w:ascii="Arial" w:hAnsi="Arial" w:cs="Arial"/>
          <w:sz w:val="22"/>
          <w:szCs w:val="22"/>
        </w:rPr>
        <w:t xml:space="preserve">GPŚ.6721.5.2021.PP z dnia 06.05.2022r. </w:t>
      </w:r>
      <w:r w:rsidR="00342C58" w:rsidRPr="002C0907">
        <w:rPr>
          <w:rFonts w:ascii="Arial" w:hAnsi="Arial" w:cs="Arial"/>
          <w:sz w:val="22"/>
          <w:szCs w:val="22"/>
        </w:rPr>
        <w:t xml:space="preserve">wystąpiono do Pomorskiego Państwowego Wojewódzkiego Inspektora Sanitarnego w sprawie zaopiniowania projektu miejscowego planu zagospodarowania przestrzennego </w:t>
      </w:r>
      <w:r w:rsidR="00246334" w:rsidRPr="002C0907">
        <w:rPr>
          <w:rFonts w:ascii="Arial" w:hAnsi="Arial" w:cs="Arial"/>
          <w:bCs/>
          <w:sz w:val="22"/>
          <w:szCs w:val="22"/>
        </w:rPr>
        <w:t xml:space="preserve">wraz z prognozą oddziaływania na środowisko. </w:t>
      </w:r>
      <w:r w:rsidR="00D14A93" w:rsidRPr="002C0907">
        <w:rPr>
          <w:rFonts w:ascii="Arial" w:hAnsi="Arial" w:cs="Arial"/>
          <w:bCs/>
          <w:sz w:val="22"/>
          <w:szCs w:val="22"/>
        </w:rPr>
        <w:t xml:space="preserve"> </w:t>
      </w:r>
      <w:r w:rsidR="00342C58" w:rsidRPr="002C0907">
        <w:rPr>
          <w:rFonts w:ascii="Arial" w:hAnsi="Arial" w:cs="Arial"/>
          <w:sz w:val="22"/>
          <w:szCs w:val="22"/>
        </w:rPr>
        <w:t>Pomorski Państwowy Wojewódzki Inspektor Sanitarny pismem</w:t>
      </w:r>
      <w:r w:rsidR="003F3FE1" w:rsidRPr="002C0907">
        <w:rPr>
          <w:rFonts w:ascii="Arial" w:hAnsi="Arial" w:cs="Arial"/>
          <w:sz w:val="22"/>
          <w:szCs w:val="22"/>
        </w:rPr>
        <w:t xml:space="preserve"> </w:t>
      </w:r>
      <w:r w:rsidR="00342C58" w:rsidRPr="002C0907">
        <w:rPr>
          <w:rFonts w:ascii="Arial" w:hAnsi="Arial" w:cs="Arial"/>
          <w:sz w:val="22"/>
          <w:szCs w:val="22"/>
        </w:rPr>
        <w:t>znak</w:t>
      </w:r>
      <w:r w:rsidR="003F3FE1" w:rsidRPr="002C0907">
        <w:rPr>
          <w:rFonts w:ascii="Arial" w:hAnsi="Arial" w:cs="Arial"/>
          <w:sz w:val="22"/>
          <w:szCs w:val="22"/>
        </w:rPr>
        <w:t xml:space="preserve">: </w:t>
      </w:r>
      <w:r w:rsidR="004136CA" w:rsidRPr="002C0907">
        <w:rPr>
          <w:rFonts w:ascii="Arial" w:hAnsi="Arial" w:cs="Arial"/>
          <w:sz w:val="22"/>
          <w:szCs w:val="22"/>
        </w:rPr>
        <w:lastRenderedPageBreak/>
        <w:t>ONS.9022.4.</w:t>
      </w:r>
      <w:r w:rsidR="00246334" w:rsidRPr="002C0907">
        <w:rPr>
          <w:rFonts w:ascii="Arial" w:hAnsi="Arial" w:cs="Arial"/>
          <w:sz w:val="22"/>
          <w:szCs w:val="22"/>
        </w:rPr>
        <w:t>154</w:t>
      </w:r>
      <w:r w:rsidR="00722560" w:rsidRPr="002C0907">
        <w:rPr>
          <w:rFonts w:ascii="Arial" w:hAnsi="Arial" w:cs="Arial"/>
          <w:sz w:val="22"/>
          <w:szCs w:val="22"/>
        </w:rPr>
        <w:t>.202</w:t>
      </w:r>
      <w:r w:rsidR="00246334" w:rsidRPr="002C0907">
        <w:rPr>
          <w:rFonts w:ascii="Arial" w:hAnsi="Arial" w:cs="Arial"/>
          <w:sz w:val="22"/>
          <w:szCs w:val="22"/>
        </w:rPr>
        <w:t>2</w:t>
      </w:r>
      <w:r w:rsidR="00722560" w:rsidRPr="002C0907">
        <w:rPr>
          <w:rFonts w:ascii="Arial" w:hAnsi="Arial" w:cs="Arial"/>
          <w:sz w:val="22"/>
          <w:szCs w:val="22"/>
        </w:rPr>
        <w:t>.</w:t>
      </w:r>
      <w:r w:rsidR="00246334" w:rsidRPr="002C0907">
        <w:rPr>
          <w:rFonts w:ascii="Arial" w:hAnsi="Arial" w:cs="Arial"/>
          <w:sz w:val="22"/>
          <w:szCs w:val="22"/>
        </w:rPr>
        <w:t>MG</w:t>
      </w:r>
      <w:r w:rsidR="00342C58" w:rsidRPr="002C0907">
        <w:rPr>
          <w:rFonts w:ascii="Arial" w:hAnsi="Arial" w:cs="Arial"/>
          <w:sz w:val="22"/>
          <w:szCs w:val="22"/>
        </w:rPr>
        <w:t xml:space="preserve"> z dnia </w:t>
      </w:r>
      <w:r w:rsidR="00246334" w:rsidRPr="002C0907">
        <w:rPr>
          <w:rFonts w:ascii="Arial" w:hAnsi="Arial" w:cs="Arial"/>
          <w:sz w:val="22"/>
          <w:szCs w:val="22"/>
        </w:rPr>
        <w:t>27.05.2022</w:t>
      </w:r>
      <w:r w:rsidR="00DC4EFB" w:rsidRPr="002C0907">
        <w:rPr>
          <w:rFonts w:ascii="Arial" w:hAnsi="Arial" w:cs="Arial"/>
          <w:sz w:val="22"/>
          <w:szCs w:val="22"/>
        </w:rPr>
        <w:t>r</w:t>
      </w:r>
      <w:r w:rsidR="00722560" w:rsidRPr="002C0907">
        <w:rPr>
          <w:rFonts w:ascii="Arial" w:hAnsi="Arial" w:cs="Arial"/>
          <w:sz w:val="22"/>
          <w:szCs w:val="22"/>
        </w:rPr>
        <w:t>.</w:t>
      </w:r>
      <w:r w:rsidR="00342C58" w:rsidRPr="002C0907">
        <w:rPr>
          <w:rFonts w:ascii="Arial" w:hAnsi="Arial" w:cs="Arial"/>
          <w:sz w:val="22"/>
          <w:szCs w:val="22"/>
        </w:rPr>
        <w:t xml:space="preserve"> zaopiniował</w:t>
      </w:r>
      <w:r w:rsidR="00355E5A" w:rsidRPr="002C0907">
        <w:rPr>
          <w:rFonts w:ascii="Arial" w:hAnsi="Arial" w:cs="Arial"/>
          <w:sz w:val="22"/>
          <w:szCs w:val="22"/>
        </w:rPr>
        <w:t xml:space="preserve"> pozytywnie</w:t>
      </w:r>
      <w:r w:rsidR="00342C58" w:rsidRPr="002C0907">
        <w:rPr>
          <w:rFonts w:ascii="Arial" w:hAnsi="Arial" w:cs="Arial"/>
          <w:sz w:val="22"/>
          <w:szCs w:val="22"/>
        </w:rPr>
        <w:t xml:space="preserve"> przedłożony projekt planu zagospodarowania przestrzennego bez uwag.  </w:t>
      </w:r>
    </w:p>
    <w:p w14:paraId="5777DC6D" w14:textId="77777777" w:rsidR="006D76C3" w:rsidRPr="002C0907" w:rsidRDefault="006D76C3" w:rsidP="002C0907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>4. Zgłoszone uwagi i wnioski</w:t>
      </w:r>
    </w:p>
    <w:p w14:paraId="1B94E2B2" w14:textId="453C4E07" w:rsidR="006C3157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Przedmiotowy plan miejscowy przeszedł tryb formalny sporządzenia, zgodnie z art. 17 ustawy z dnia 27 marca 2003 r. o planowaniu i zagospodarowaniu przestrzennym i art. 39 ustawy</w:t>
      </w:r>
      <w:r w:rsidR="00342C58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z dnia 3 października 2008 r. o udostępnianiu informacji o środowisku i jego ochronie, udziale społeczeństwa w ochronie środowiska oraz o ocenach oddziaływania na środowisko </w:t>
      </w:r>
      <w:r w:rsidR="006C3157" w:rsidRPr="002C0907">
        <w:rPr>
          <w:rFonts w:ascii="Arial" w:hAnsi="Arial" w:cs="Arial"/>
          <w:sz w:val="22"/>
          <w:szCs w:val="22"/>
        </w:rPr>
        <w:t>i </w:t>
      </w:r>
      <w:r w:rsidRPr="002C0907">
        <w:rPr>
          <w:rFonts w:ascii="Arial" w:hAnsi="Arial" w:cs="Arial"/>
          <w:sz w:val="22"/>
          <w:szCs w:val="22"/>
        </w:rPr>
        <w:t>przeprowadził strategiczną ocenę oddziaływania na środowisko.</w:t>
      </w:r>
    </w:p>
    <w:p w14:paraId="009EF16B" w14:textId="358A2A53" w:rsidR="006C3157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W wyniku zawiadomienia organów i instytucji właściwych do uzgadniania i opiniowania projektu planu miejscowego wpłynęły wnioski, które zostały uwzględnione w projektowanym dokumencie. Sporządzony projekt planu miejscowego został zaopiniowany i uzgodniony z właściwymi organami.</w:t>
      </w:r>
    </w:p>
    <w:p w14:paraId="5D3BC0B8" w14:textId="6FF43625" w:rsidR="00076AC8" w:rsidRPr="002C0907" w:rsidRDefault="006C3157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W dniach od </w:t>
      </w:r>
      <w:r w:rsidR="00A43D7A" w:rsidRPr="002C0907">
        <w:rPr>
          <w:rFonts w:ascii="Arial" w:hAnsi="Arial" w:cs="Arial"/>
          <w:sz w:val="22"/>
          <w:szCs w:val="22"/>
        </w:rPr>
        <w:t>7 lipca 2022</w:t>
      </w:r>
      <w:r w:rsidR="008D451A" w:rsidRPr="002C0907">
        <w:rPr>
          <w:rFonts w:ascii="Arial" w:hAnsi="Arial" w:cs="Arial"/>
          <w:sz w:val="22"/>
          <w:szCs w:val="22"/>
        </w:rPr>
        <w:t xml:space="preserve"> roku</w:t>
      </w:r>
      <w:r w:rsidRPr="002C0907">
        <w:rPr>
          <w:rFonts w:ascii="Arial" w:hAnsi="Arial" w:cs="Arial"/>
          <w:sz w:val="22"/>
          <w:szCs w:val="22"/>
        </w:rPr>
        <w:t xml:space="preserve"> do </w:t>
      </w:r>
      <w:r w:rsidR="00A43D7A" w:rsidRPr="002C0907">
        <w:rPr>
          <w:rFonts w:ascii="Arial" w:hAnsi="Arial" w:cs="Arial"/>
          <w:sz w:val="22"/>
          <w:szCs w:val="22"/>
        </w:rPr>
        <w:t>29 lipca 2022</w:t>
      </w:r>
      <w:r w:rsidRPr="002C0907">
        <w:rPr>
          <w:rFonts w:ascii="Arial" w:hAnsi="Arial" w:cs="Arial"/>
          <w:sz w:val="22"/>
          <w:szCs w:val="22"/>
        </w:rPr>
        <w:t xml:space="preserve"> roku został wyłożony do publicznego w</w:t>
      </w:r>
      <w:r w:rsidR="00076AC8" w:rsidRPr="002C0907">
        <w:rPr>
          <w:rFonts w:ascii="Arial" w:hAnsi="Arial" w:cs="Arial"/>
          <w:sz w:val="22"/>
          <w:szCs w:val="22"/>
        </w:rPr>
        <w:t>z</w:t>
      </w:r>
      <w:r w:rsidRPr="002C0907">
        <w:rPr>
          <w:rFonts w:ascii="Arial" w:hAnsi="Arial" w:cs="Arial"/>
          <w:sz w:val="22"/>
          <w:szCs w:val="22"/>
        </w:rPr>
        <w:t>glądu projekt miejscowego planu zagospodarowania przestrzennego</w:t>
      </w:r>
      <w:r w:rsidR="00A43D7A" w:rsidRPr="002C0907">
        <w:rPr>
          <w:rFonts w:ascii="Arial" w:hAnsi="Arial" w:cs="Arial"/>
          <w:sz w:val="22"/>
          <w:szCs w:val="22"/>
        </w:rPr>
        <w:t xml:space="preserve"> dla działek nr 168/2 oraz 183, położonych w obrębie Łosino, gmina Kobylnica</w:t>
      </w:r>
      <w:r w:rsidRPr="002C0907">
        <w:rPr>
          <w:rFonts w:ascii="Arial" w:hAnsi="Arial" w:cs="Arial"/>
          <w:sz w:val="22"/>
          <w:szCs w:val="22"/>
        </w:rPr>
        <w:t xml:space="preserve"> wraz z prognozą oddziaływania na środowisko dla </w:t>
      </w:r>
      <w:r w:rsidR="00BA55EF" w:rsidRPr="002C0907">
        <w:rPr>
          <w:rFonts w:ascii="Arial" w:hAnsi="Arial" w:cs="Arial"/>
          <w:sz w:val="22"/>
          <w:szCs w:val="22"/>
        </w:rPr>
        <w:t>ww.</w:t>
      </w:r>
      <w:r w:rsidRPr="002C0907">
        <w:rPr>
          <w:rFonts w:ascii="Arial" w:hAnsi="Arial" w:cs="Arial"/>
          <w:sz w:val="22"/>
          <w:szCs w:val="22"/>
        </w:rPr>
        <w:t xml:space="preserve"> obszaru. W dniu </w:t>
      </w:r>
      <w:r w:rsidR="00A43D7A" w:rsidRPr="002C0907">
        <w:rPr>
          <w:rFonts w:ascii="Arial" w:hAnsi="Arial" w:cs="Arial"/>
          <w:sz w:val="22"/>
          <w:szCs w:val="22"/>
        </w:rPr>
        <w:t>11 lipca 2022</w:t>
      </w:r>
      <w:r w:rsidR="0030472D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roku zorganizowana została dyskusja publiczna nad przyjętymi rozwiązaniami. </w:t>
      </w:r>
    </w:p>
    <w:p w14:paraId="3487B46C" w14:textId="093164C0" w:rsidR="00C45D65" w:rsidRPr="002C0907" w:rsidRDefault="00076AC8" w:rsidP="002C09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Osoby fizyczne i prawne oraz jednostki organizacyjne nieposiadające osobowości prawnej mogły wnieść uwagi i wnioski dotyczące projektu planu oraz projektu strategicznej oceny oddziaływania na środowisko </w:t>
      </w:r>
      <w:r w:rsidR="006C3157" w:rsidRPr="002C0907">
        <w:rPr>
          <w:rFonts w:ascii="Arial" w:hAnsi="Arial" w:cs="Arial"/>
          <w:sz w:val="22"/>
          <w:szCs w:val="22"/>
        </w:rPr>
        <w:t xml:space="preserve">w nieprzekraczalnym terminie do dnia </w:t>
      </w:r>
      <w:r w:rsidR="00A43D7A" w:rsidRPr="002C0907">
        <w:rPr>
          <w:rFonts w:ascii="Arial" w:hAnsi="Arial" w:cs="Arial"/>
          <w:sz w:val="22"/>
          <w:szCs w:val="22"/>
        </w:rPr>
        <w:t>12 sierpnia</w:t>
      </w:r>
      <w:r w:rsidR="0030472D" w:rsidRPr="002C0907">
        <w:rPr>
          <w:rFonts w:ascii="Arial" w:hAnsi="Arial" w:cs="Arial"/>
          <w:sz w:val="22"/>
          <w:szCs w:val="22"/>
        </w:rPr>
        <w:t xml:space="preserve"> 202</w:t>
      </w:r>
      <w:r w:rsidR="00C04E0E" w:rsidRPr="002C0907">
        <w:rPr>
          <w:rFonts w:ascii="Arial" w:hAnsi="Arial" w:cs="Arial"/>
          <w:sz w:val="22"/>
          <w:szCs w:val="22"/>
        </w:rPr>
        <w:t>2</w:t>
      </w:r>
      <w:r w:rsidR="006C3157" w:rsidRPr="002C0907">
        <w:rPr>
          <w:rFonts w:ascii="Arial" w:hAnsi="Arial" w:cs="Arial"/>
          <w:sz w:val="22"/>
          <w:szCs w:val="22"/>
        </w:rPr>
        <w:t xml:space="preserve"> r</w:t>
      </w:r>
      <w:r w:rsidR="0030472D" w:rsidRPr="002C0907">
        <w:rPr>
          <w:rFonts w:ascii="Arial" w:hAnsi="Arial" w:cs="Arial"/>
          <w:sz w:val="22"/>
          <w:szCs w:val="22"/>
        </w:rPr>
        <w:t>oku</w:t>
      </w:r>
      <w:r w:rsidR="006C3157" w:rsidRPr="002C0907">
        <w:rPr>
          <w:rFonts w:ascii="Arial" w:hAnsi="Arial" w:cs="Arial"/>
          <w:sz w:val="22"/>
          <w:szCs w:val="22"/>
        </w:rPr>
        <w:t>.</w:t>
      </w:r>
      <w:r w:rsidRPr="002C0907">
        <w:rPr>
          <w:rFonts w:ascii="Arial" w:hAnsi="Arial" w:cs="Arial"/>
          <w:sz w:val="22"/>
          <w:szCs w:val="22"/>
        </w:rPr>
        <w:t xml:space="preserve"> </w:t>
      </w:r>
      <w:r w:rsidR="00103778" w:rsidRPr="002C0907">
        <w:rPr>
          <w:rFonts w:ascii="Arial" w:hAnsi="Arial" w:cs="Arial"/>
          <w:sz w:val="22"/>
          <w:szCs w:val="22"/>
        </w:rPr>
        <w:t xml:space="preserve">W wyznaczonym terminie </w:t>
      </w:r>
      <w:r w:rsidR="00DE5C5F" w:rsidRPr="002C0907">
        <w:rPr>
          <w:rFonts w:ascii="Arial" w:hAnsi="Arial" w:cs="Arial"/>
          <w:sz w:val="22"/>
          <w:szCs w:val="22"/>
        </w:rPr>
        <w:t xml:space="preserve">nie wpłynęła żadna uwaga. </w:t>
      </w:r>
    </w:p>
    <w:p w14:paraId="2BD71F57" w14:textId="77777777" w:rsidR="00C04E0E" w:rsidRPr="002C0907" w:rsidRDefault="006D76C3" w:rsidP="002C0907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 xml:space="preserve">5. Wyniki postępowania dotyczące transgranicznego oddziaływania na środowisko </w:t>
      </w:r>
    </w:p>
    <w:p w14:paraId="3A6536CE" w14:textId="76DA2338" w:rsidR="006F681F" w:rsidRPr="002C0907" w:rsidRDefault="006D76C3" w:rsidP="002C0907">
      <w:pPr>
        <w:spacing w:line="276" w:lineRule="auto"/>
        <w:ind w:firstLine="708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W związku z brakiem bezpośredniego sąsiedztwa oraz odległością granic gminy do granic państwa, nie stwierdzono możliwości wystąpienia transgranicznego oddziaływania na środowisko.</w:t>
      </w:r>
    </w:p>
    <w:p w14:paraId="57F456F9" w14:textId="77777777" w:rsidR="006D76C3" w:rsidRPr="002C0907" w:rsidRDefault="006D76C3" w:rsidP="002C0907">
      <w:pPr>
        <w:spacing w:before="240" w:line="276" w:lineRule="auto"/>
        <w:rPr>
          <w:rFonts w:ascii="Arial" w:hAnsi="Arial" w:cs="Arial"/>
          <w:b/>
          <w:smallCaps/>
          <w:sz w:val="22"/>
          <w:szCs w:val="22"/>
        </w:rPr>
      </w:pPr>
      <w:r w:rsidRPr="002C0907">
        <w:rPr>
          <w:rFonts w:ascii="Arial" w:hAnsi="Arial" w:cs="Arial"/>
          <w:b/>
          <w:smallCaps/>
          <w:sz w:val="22"/>
          <w:szCs w:val="22"/>
        </w:rPr>
        <w:t>6. Propozycje dotyczące metod i częstotliwości przeprowadzenia monitoringu skutków realizacji postanowień dokumentu</w:t>
      </w:r>
    </w:p>
    <w:p w14:paraId="0DD6FB46" w14:textId="76F1724D" w:rsidR="00076AC8" w:rsidRPr="002C0907" w:rsidRDefault="006D76C3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>Przedstawione w prognozie oddziaływania na środowisko propozycje dotyczące metod</w:t>
      </w:r>
      <w:r w:rsid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i częstotliwości przeprowadzenia monitoringu zostały uwzględnione przez władze </w:t>
      </w:r>
      <w:r w:rsidR="006B4415" w:rsidRPr="002C0907">
        <w:rPr>
          <w:rFonts w:ascii="Arial" w:hAnsi="Arial" w:cs="Arial"/>
          <w:sz w:val="22"/>
          <w:szCs w:val="22"/>
        </w:rPr>
        <w:t>gminy</w:t>
      </w:r>
      <w:r w:rsidRPr="002C0907">
        <w:rPr>
          <w:rFonts w:ascii="Arial" w:hAnsi="Arial" w:cs="Arial"/>
          <w:sz w:val="22"/>
          <w:szCs w:val="22"/>
        </w:rPr>
        <w:t>. Monitoring realizacji postanowień planu miejscowego dla omawianego obszaru będzie odbywał się poprzez standardowe działania prowadzone przez różne instytucje działające na różnych szczeblach administracyjnych oraz przez indywidualne zamówienia.</w:t>
      </w:r>
    </w:p>
    <w:p w14:paraId="0B7255CB" w14:textId="660F637A" w:rsidR="006D76C3" w:rsidRPr="002C0907" w:rsidRDefault="006D76C3" w:rsidP="002C0907">
      <w:pPr>
        <w:spacing w:after="360"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Władze </w:t>
      </w:r>
      <w:r w:rsidR="006B4415" w:rsidRPr="002C0907">
        <w:rPr>
          <w:rFonts w:ascii="Arial" w:hAnsi="Arial" w:cs="Arial"/>
          <w:sz w:val="22"/>
          <w:szCs w:val="22"/>
        </w:rPr>
        <w:t>gminy</w:t>
      </w:r>
      <w:r w:rsidRPr="002C0907">
        <w:rPr>
          <w:rFonts w:ascii="Arial" w:hAnsi="Arial" w:cs="Arial"/>
          <w:sz w:val="22"/>
          <w:szCs w:val="22"/>
        </w:rPr>
        <w:t xml:space="preserve">, odpowiednio do zawartej w prognozie oddziaływania na środowisko propozycji, </w:t>
      </w:r>
      <w:r w:rsidR="00C03F03" w:rsidRPr="002C0907">
        <w:rPr>
          <w:rFonts w:ascii="Arial" w:hAnsi="Arial" w:cs="Arial"/>
          <w:sz w:val="22"/>
          <w:szCs w:val="22"/>
        </w:rPr>
        <w:t xml:space="preserve">będą </w:t>
      </w:r>
      <w:r w:rsidR="00071D3E" w:rsidRPr="002C0907">
        <w:rPr>
          <w:rFonts w:ascii="Arial" w:hAnsi="Arial" w:cs="Arial"/>
          <w:sz w:val="22"/>
          <w:szCs w:val="22"/>
        </w:rPr>
        <w:t>prowadzić monitoring skutków realizacji postanowień przyjętego dokumentu w zakresie oddziaływania na środowisko</w:t>
      </w:r>
      <w:r w:rsidRPr="002C0907">
        <w:rPr>
          <w:rFonts w:ascii="Arial" w:hAnsi="Arial" w:cs="Arial"/>
          <w:sz w:val="22"/>
          <w:szCs w:val="22"/>
        </w:rPr>
        <w:t xml:space="preserve">. </w:t>
      </w:r>
    </w:p>
    <w:p w14:paraId="0FB746D0" w14:textId="7A379FAE" w:rsidR="00B13D7D" w:rsidRPr="002C0907" w:rsidRDefault="00B13D7D" w:rsidP="002C0907">
      <w:pPr>
        <w:spacing w:after="360" w:line="276" w:lineRule="auto"/>
        <w:rPr>
          <w:rFonts w:ascii="Arial" w:hAnsi="Arial" w:cs="Arial"/>
          <w:b/>
          <w:sz w:val="22"/>
          <w:szCs w:val="22"/>
        </w:rPr>
      </w:pPr>
      <w:r w:rsidRPr="002C0907">
        <w:rPr>
          <w:rFonts w:ascii="Arial" w:hAnsi="Arial" w:cs="Arial"/>
          <w:b/>
          <w:sz w:val="22"/>
          <w:szCs w:val="22"/>
        </w:rPr>
        <w:t>Uzasadnienie zawierające informację o udziale społeczeństwa w postępowaniu oraz o tym, w jaki sposób zostały wzięte pod uwagę i w jakim zakresie zostały uwzględnione uwagi i wnioski zgłoszone w związku z udziałem społeczeństwa, o którym mowa w art. 42 u</w:t>
      </w:r>
      <w:r w:rsidR="00DC2333" w:rsidRPr="002C0907">
        <w:rPr>
          <w:rFonts w:ascii="Arial" w:hAnsi="Arial" w:cs="Arial"/>
          <w:b/>
          <w:sz w:val="22"/>
          <w:szCs w:val="22"/>
        </w:rPr>
        <w:t>s</w:t>
      </w:r>
      <w:r w:rsidRPr="002C0907">
        <w:rPr>
          <w:rFonts w:ascii="Arial" w:hAnsi="Arial" w:cs="Arial"/>
          <w:b/>
          <w:sz w:val="22"/>
          <w:szCs w:val="22"/>
        </w:rPr>
        <w:t>t. 2 ustawy z dnia 3 października 2008 r. o udostępnianiu informacji o środowisku i jego ochronie, udziale społeczeństwa w ochronie środowiska oraz o ocenach oddziaływania na środowisko (</w:t>
      </w:r>
      <w:proofErr w:type="spellStart"/>
      <w:r w:rsidRPr="002C0907">
        <w:rPr>
          <w:rFonts w:ascii="Arial" w:hAnsi="Arial" w:cs="Arial"/>
          <w:b/>
          <w:sz w:val="22"/>
          <w:szCs w:val="22"/>
        </w:rPr>
        <w:t>t.j</w:t>
      </w:r>
      <w:proofErr w:type="spellEnd"/>
      <w:r w:rsidRPr="002C0907">
        <w:rPr>
          <w:rFonts w:ascii="Arial" w:hAnsi="Arial" w:cs="Arial"/>
          <w:b/>
          <w:sz w:val="22"/>
          <w:szCs w:val="22"/>
        </w:rPr>
        <w:t>. Dz. U. z 202</w:t>
      </w:r>
      <w:r w:rsidR="00A43D7A" w:rsidRPr="002C0907">
        <w:rPr>
          <w:rFonts w:ascii="Arial" w:hAnsi="Arial" w:cs="Arial"/>
          <w:b/>
          <w:sz w:val="22"/>
          <w:szCs w:val="22"/>
        </w:rPr>
        <w:t>2</w:t>
      </w:r>
      <w:r w:rsidRPr="002C0907">
        <w:rPr>
          <w:rFonts w:ascii="Arial" w:hAnsi="Arial" w:cs="Arial"/>
          <w:b/>
          <w:sz w:val="22"/>
          <w:szCs w:val="22"/>
        </w:rPr>
        <w:t xml:space="preserve"> r. poz. </w:t>
      </w:r>
      <w:r w:rsidR="00A43D7A" w:rsidRPr="002C0907">
        <w:rPr>
          <w:rFonts w:ascii="Arial" w:hAnsi="Arial" w:cs="Arial"/>
          <w:b/>
          <w:sz w:val="22"/>
          <w:szCs w:val="22"/>
        </w:rPr>
        <w:t>1029</w:t>
      </w:r>
      <w:r w:rsidRPr="002C0907">
        <w:rPr>
          <w:rFonts w:ascii="Arial" w:hAnsi="Arial" w:cs="Arial"/>
          <w:b/>
          <w:sz w:val="22"/>
          <w:szCs w:val="22"/>
        </w:rPr>
        <w:t xml:space="preserve"> z późn. zm.)</w:t>
      </w:r>
    </w:p>
    <w:p w14:paraId="5BC374C7" w14:textId="42F5D058" w:rsidR="00B13D7D" w:rsidRPr="002C0907" w:rsidRDefault="00B13D7D" w:rsidP="002C09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Zgodnie z ustawą </w:t>
      </w:r>
      <w:r w:rsidRPr="002C0907">
        <w:rPr>
          <w:rFonts w:ascii="Arial" w:hAnsi="Arial" w:cs="Arial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2C09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0907">
        <w:rPr>
          <w:rFonts w:ascii="Arial" w:hAnsi="Arial" w:cs="Arial"/>
          <w:sz w:val="22"/>
          <w:szCs w:val="22"/>
        </w:rPr>
        <w:t>t.j</w:t>
      </w:r>
      <w:proofErr w:type="spellEnd"/>
      <w:r w:rsidRPr="002C0907">
        <w:rPr>
          <w:rFonts w:ascii="Arial" w:hAnsi="Arial" w:cs="Arial"/>
          <w:sz w:val="22"/>
          <w:szCs w:val="22"/>
        </w:rPr>
        <w:t>. Dz. U. z 202</w:t>
      </w:r>
      <w:r w:rsidR="00A43D7A" w:rsidRPr="002C0907">
        <w:rPr>
          <w:rFonts w:ascii="Arial" w:hAnsi="Arial" w:cs="Arial"/>
          <w:sz w:val="22"/>
          <w:szCs w:val="22"/>
        </w:rPr>
        <w:t>2</w:t>
      </w:r>
      <w:r w:rsidRPr="002C0907">
        <w:rPr>
          <w:rFonts w:ascii="Arial" w:hAnsi="Arial" w:cs="Arial"/>
          <w:sz w:val="22"/>
          <w:szCs w:val="22"/>
        </w:rPr>
        <w:t xml:space="preserve"> r. poz. </w:t>
      </w:r>
      <w:r w:rsidR="00A43D7A" w:rsidRPr="002C0907">
        <w:rPr>
          <w:rFonts w:ascii="Arial" w:hAnsi="Arial" w:cs="Arial"/>
          <w:sz w:val="22"/>
          <w:szCs w:val="22"/>
        </w:rPr>
        <w:t>1029</w:t>
      </w:r>
      <w:r w:rsidRPr="002C0907">
        <w:rPr>
          <w:rFonts w:ascii="Arial" w:hAnsi="Arial" w:cs="Arial"/>
          <w:sz w:val="22"/>
          <w:szCs w:val="22"/>
        </w:rPr>
        <w:t xml:space="preserve"> z późn. zm.) do prognozy oddziaływania na środowisko dołącza się </w:t>
      </w:r>
      <w:r w:rsidRPr="002C0907">
        <w:rPr>
          <w:rFonts w:ascii="Arial" w:hAnsi="Arial" w:cs="Arial"/>
          <w:sz w:val="22"/>
          <w:szCs w:val="22"/>
        </w:rPr>
        <w:lastRenderedPageBreak/>
        <w:t xml:space="preserve">pisemne uzasadnienie zawierające informacje o </w:t>
      </w:r>
      <w:r w:rsidRPr="002C0907">
        <w:rPr>
          <w:rFonts w:ascii="Arial" w:hAnsi="Arial" w:cs="Arial"/>
          <w:b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>udziale społeczeństwa w postępowaniu oraz o tym, w jaki sposób zostały wzięte pod uwagę i w jakim zakresie zostały uwzględnione uwagi i wnioski zgłoszone w związku z udziałem społeczeństwa.</w:t>
      </w:r>
    </w:p>
    <w:p w14:paraId="63D912BD" w14:textId="3742AF2E" w:rsidR="001C4B0E" w:rsidRPr="002C0907" w:rsidRDefault="00B13D7D" w:rsidP="002C0907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Zgodnie z art. 17 pkt 9 ustawą z dnia 27 marca 2003 r. </w:t>
      </w:r>
      <w:r w:rsidRPr="002C0907">
        <w:rPr>
          <w:rFonts w:ascii="Arial" w:hAnsi="Arial" w:cs="Arial"/>
          <w:i/>
          <w:sz w:val="22"/>
          <w:szCs w:val="22"/>
        </w:rPr>
        <w:t>o planowaniu i zagospodarowaniu przestrzennym</w:t>
      </w:r>
      <w:r w:rsidRPr="002C09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0907">
        <w:rPr>
          <w:rFonts w:ascii="Arial" w:hAnsi="Arial" w:cs="Arial"/>
          <w:sz w:val="22"/>
          <w:szCs w:val="22"/>
        </w:rPr>
        <w:t>t</w:t>
      </w:r>
      <w:r w:rsidR="009E6239" w:rsidRPr="002C0907">
        <w:rPr>
          <w:rFonts w:ascii="Arial" w:hAnsi="Arial" w:cs="Arial"/>
          <w:sz w:val="22"/>
          <w:szCs w:val="22"/>
        </w:rPr>
        <w:t>.</w:t>
      </w:r>
      <w:r w:rsidRPr="002C0907">
        <w:rPr>
          <w:rFonts w:ascii="Arial" w:hAnsi="Arial" w:cs="Arial"/>
          <w:sz w:val="22"/>
          <w:szCs w:val="22"/>
        </w:rPr>
        <w:t>j</w:t>
      </w:r>
      <w:proofErr w:type="spellEnd"/>
      <w:r w:rsidRPr="002C0907">
        <w:rPr>
          <w:rFonts w:ascii="Arial" w:hAnsi="Arial" w:cs="Arial"/>
          <w:sz w:val="22"/>
          <w:szCs w:val="22"/>
        </w:rPr>
        <w:t>. Dz.U. 202</w:t>
      </w:r>
      <w:r w:rsidR="00A43D7A" w:rsidRPr="002C0907">
        <w:rPr>
          <w:rFonts w:ascii="Arial" w:hAnsi="Arial" w:cs="Arial"/>
          <w:sz w:val="22"/>
          <w:szCs w:val="22"/>
        </w:rPr>
        <w:t>2</w:t>
      </w:r>
      <w:r w:rsidRPr="002C0907">
        <w:rPr>
          <w:rFonts w:ascii="Arial" w:hAnsi="Arial" w:cs="Arial"/>
          <w:sz w:val="22"/>
          <w:szCs w:val="22"/>
        </w:rPr>
        <w:t xml:space="preserve"> poz. </w:t>
      </w:r>
      <w:r w:rsidR="00A43D7A" w:rsidRPr="002C0907">
        <w:rPr>
          <w:rFonts w:ascii="Arial" w:hAnsi="Arial" w:cs="Arial"/>
          <w:sz w:val="22"/>
          <w:szCs w:val="22"/>
        </w:rPr>
        <w:t>503</w:t>
      </w:r>
      <w:r w:rsidRPr="002C0907">
        <w:rPr>
          <w:rFonts w:ascii="Arial" w:hAnsi="Arial" w:cs="Arial"/>
          <w:sz w:val="22"/>
          <w:szCs w:val="22"/>
        </w:rPr>
        <w:t xml:space="preserve">) oraz art. 39 oraz w związku z art. 54 ust 2 i 3 ustawy </w:t>
      </w:r>
      <w:r w:rsidRPr="002C0907">
        <w:rPr>
          <w:rFonts w:ascii="Arial" w:hAnsi="Arial" w:cs="Arial"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2C09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0907">
        <w:rPr>
          <w:rFonts w:ascii="Arial" w:hAnsi="Arial" w:cs="Arial"/>
          <w:sz w:val="22"/>
          <w:szCs w:val="22"/>
        </w:rPr>
        <w:t>t</w:t>
      </w:r>
      <w:r w:rsidR="009E6239" w:rsidRPr="002C0907">
        <w:rPr>
          <w:rFonts w:ascii="Arial" w:hAnsi="Arial" w:cs="Arial"/>
          <w:sz w:val="22"/>
          <w:szCs w:val="22"/>
        </w:rPr>
        <w:t>.</w:t>
      </w:r>
      <w:r w:rsidRPr="002C0907">
        <w:rPr>
          <w:rFonts w:ascii="Arial" w:hAnsi="Arial" w:cs="Arial"/>
          <w:sz w:val="22"/>
          <w:szCs w:val="22"/>
        </w:rPr>
        <w:t>j</w:t>
      </w:r>
      <w:proofErr w:type="spellEnd"/>
      <w:r w:rsidRPr="002C0907">
        <w:rPr>
          <w:rFonts w:ascii="Arial" w:hAnsi="Arial" w:cs="Arial"/>
          <w:sz w:val="22"/>
          <w:szCs w:val="22"/>
        </w:rPr>
        <w:t xml:space="preserve">. </w:t>
      </w:r>
      <w:r w:rsidR="00162143" w:rsidRPr="002C0907">
        <w:rPr>
          <w:rFonts w:ascii="Arial" w:hAnsi="Arial" w:cs="Arial"/>
          <w:sz w:val="22"/>
          <w:szCs w:val="22"/>
        </w:rPr>
        <w:t>Dz. U. z 202</w:t>
      </w:r>
      <w:r w:rsidR="00A43D7A" w:rsidRPr="002C0907">
        <w:rPr>
          <w:rFonts w:ascii="Arial" w:hAnsi="Arial" w:cs="Arial"/>
          <w:sz w:val="22"/>
          <w:szCs w:val="22"/>
        </w:rPr>
        <w:t>2</w:t>
      </w:r>
      <w:r w:rsidR="00162143" w:rsidRPr="002C0907">
        <w:rPr>
          <w:rFonts w:ascii="Arial" w:hAnsi="Arial" w:cs="Arial"/>
          <w:sz w:val="22"/>
          <w:szCs w:val="22"/>
        </w:rPr>
        <w:t xml:space="preserve"> r. poz. </w:t>
      </w:r>
      <w:r w:rsidR="00A43D7A" w:rsidRPr="002C0907">
        <w:rPr>
          <w:rFonts w:ascii="Arial" w:hAnsi="Arial" w:cs="Arial"/>
          <w:sz w:val="22"/>
          <w:szCs w:val="22"/>
        </w:rPr>
        <w:t>1029</w:t>
      </w:r>
      <w:r w:rsidR="00162143" w:rsidRPr="002C0907">
        <w:rPr>
          <w:rFonts w:ascii="Arial" w:hAnsi="Arial" w:cs="Arial"/>
          <w:sz w:val="22"/>
          <w:szCs w:val="22"/>
        </w:rPr>
        <w:t xml:space="preserve"> z późn. zm.</w:t>
      </w:r>
      <w:r w:rsidRPr="002C0907">
        <w:rPr>
          <w:rFonts w:ascii="Arial" w:hAnsi="Arial" w:cs="Arial"/>
          <w:sz w:val="22"/>
          <w:szCs w:val="22"/>
        </w:rPr>
        <w:t xml:space="preserve">), wyłożenie do publicznego wglądu projektu </w:t>
      </w:r>
      <w:r w:rsidR="00A43D7A" w:rsidRPr="002C0907">
        <w:rPr>
          <w:rFonts w:ascii="Arial" w:hAnsi="Arial" w:cs="Arial"/>
          <w:sz w:val="22"/>
          <w:szCs w:val="22"/>
        </w:rPr>
        <w:t xml:space="preserve">miejscowego </w:t>
      </w:r>
      <w:r w:rsidRPr="002C0907">
        <w:rPr>
          <w:rFonts w:ascii="Arial" w:hAnsi="Arial" w:cs="Arial"/>
          <w:sz w:val="22"/>
          <w:szCs w:val="22"/>
        </w:rPr>
        <w:t>planu</w:t>
      </w:r>
      <w:r w:rsidR="00A43D7A" w:rsidRPr="002C0907">
        <w:rPr>
          <w:rFonts w:ascii="Arial" w:hAnsi="Arial" w:cs="Arial"/>
          <w:sz w:val="22"/>
          <w:szCs w:val="22"/>
        </w:rPr>
        <w:t xml:space="preserve"> zagospodarowania przestrzennego</w:t>
      </w:r>
      <w:r w:rsidRPr="002C0907">
        <w:rPr>
          <w:rFonts w:ascii="Arial" w:hAnsi="Arial" w:cs="Arial"/>
          <w:sz w:val="22"/>
          <w:szCs w:val="22"/>
        </w:rPr>
        <w:t xml:space="preserve"> </w:t>
      </w:r>
      <w:r w:rsidR="00A43D7A" w:rsidRPr="002C0907">
        <w:rPr>
          <w:rFonts w:ascii="Arial" w:hAnsi="Arial" w:cs="Arial"/>
          <w:sz w:val="22"/>
          <w:szCs w:val="22"/>
        </w:rPr>
        <w:t xml:space="preserve">dla działek nr 168/2 oraz 183, położonych w obrębie Łosino, gmina Kobylnica </w:t>
      </w:r>
      <w:r w:rsidRPr="002C0907">
        <w:rPr>
          <w:rFonts w:ascii="Arial" w:hAnsi="Arial" w:cs="Arial"/>
          <w:sz w:val="22"/>
          <w:szCs w:val="22"/>
        </w:rPr>
        <w:t xml:space="preserve">wraz z prognozą oddziaływania na środowisko - nastąpiło w dniach od </w:t>
      </w:r>
      <w:r w:rsidR="006D2522" w:rsidRPr="002C0907">
        <w:rPr>
          <w:rFonts w:ascii="Arial" w:hAnsi="Arial" w:cs="Arial"/>
          <w:sz w:val="22"/>
          <w:szCs w:val="22"/>
        </w:rPr>
        <w:t>7 lipca</w:t>
      </w:r>
      <w:r w:rsidR="00162143" w:rsidRPr="002C0907">
        <w:rPr>
          <w:rFonts w:ascii="Arial" w:hAnsi="Arial" w:cs="Arial"/>
          <w:sz w:val="22"/>
          <w:szCs w:val="22"/>
        </w:rPr>
        <w:t xml:space="preserve"> 202</w:t>
      </w:r>
      <w:r w:rsidR="006D2522" w:rsidRPr="002C0907">
        <w:rPr>
          <w:rFonts w:ascii="Arial" w:hAnsi="Arial" w:cs="Arial"/>
          <w:sz w:val="22"/>
          <w:szCs w:val="22"/>
        </w:rPr>
        <w:t>2</w:t>
      </w:r>
      <w:r w:rsidR="00162143" w:rsidRPr="002C0907">
        <w:rPr>
          <w:rFonts w:ascii="Arial" w:hAnsi="Arial" w:cs="Arial"/>
          <w:sz w:val="22"/>
          <w:szCs w:val="22"/>
        </w:rPr>
        <w:t xml:space="preserve"> r</w:t>
      </w:r>
      <w:r w:rsidR="006D2522" w:rsidRPr="002C0907">
        <w:rPr>
          <w:rFonts w:ascii="Arial" w:hAnsi="Arial" w:cs="Arial"/>
          <w:sz w:val="22"/>
          <w:szCs w:val="22"/>
        </w:rPr>
        <w:t>oku</w:t>
      </w:r>
      <w:r w:rsidR="00162143" w:rsidRPr="002C0907">
        <w:rPr>
          <w:rFonts w:ascii="Arial" w:hAnsi="Arial" w:cs="Arial"/>
          <w:sz w:val="22"/>
          <w:szCs w:val="22"/>
        </w:rPr>
        <w:t xml:space="preserve"> do </w:t>
      </w:r>
      <w:r w:rsidR="006D2522" w:rsidRPr="002C0907">
        <w:rPr>
          <w:rFonts w:ascii="Arial" w:hAnsi="Arial" w:cs="Arial"/>
          <w:sz w:val="22"/>
          <w:szCs w:val="22"/>
        </w:rPr>
        <w:t>29 lipca 2022</w:t>
      </w:r>
      <w:r w:rsidR="00162143" w:rsidRPr="002C0907">
        <w:rPr>
          <w:rFonts w:ascii="Arial" w:hAnsi="Arial" w:cs="Arial"/>
          <w:sz w:val="22"/>
          <w:szCs w:val="22"/>
        </w:rPr>
        <w:t xml:space="preserve"> r</w:t>
      </w:r>
      <w:r w:rsidR="006D2522" w:rsidRPr="002C0907">
        <w:rPr>
          <w:rFonts w:ascii="Arial" w:hAnsi="Arial" w:cs="Arial"/>
          <w:sz w:val="22"/>
          <w:szCs w:val="22"/>
        </w:rPr>
        <w:t>oku</w:t>
      </w:r>
      <w:r w:rsidR="00633A87" w:rsidRPr="002C0907">
        <w:rPr>
          <w:rFonts w:ascii="Arial" w:hAnsi="Arial" w:cs="Arial"/>
          <w:sz w:val="22"/>
          <w:szCs w:val="22"/>
        </w:rPr>
        <w:t>.</w:t>
      </w:r>
      <w:r w:rsidR="006D2522" w:rsidRPr="002C0907">
        <w:rPr>
          <w:rFonts w:ascii="Arial" w:hAnsi="Arial" w:cs="Arial"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W dniu </w:t>
      </w:r>
      <w:r w:rsidR="006D2522" w:rsidRPr="002C0907">
        <w:rPr>
          <w:rFonts w:ascii="Arial" w:hAnsi="Arial" w:cs="Arial"/>
          <w:sz w:val="22"/>
          <w:szCs w:val="22"/>
        </w:rPr>
        <w:t>11 lipca 2022 roku</w:t>
      </w:r>
      <w:r w:rsidRPr="002C0907">
        <w:rPr>
          <w:rFonts w:ascii="Arial" w:hAnsi="Arial" w:cs="Arial"/>
          <w:sz w:val="22"/>
          <w:szCs w:val="22"/>
        </w:rPr>
        <w:t xml:space="preserve"> odbyła się dyskusja publiczna nad przyjętymi rozwiązaniami w projekcie planu. W ustawowym terminie po wyłożeniu do publicznego wglądu - do dnia </w:t>
      </w:r>
      <w:r w:rsidR="006D2522" w:rsidRPr="002C0907">
        <w:rPr>
          <w:rFonts w:ascii="Arial" w:hAnsi="Arial" w:cs="Arial"/>
          <w:sz w:val="22"/>
          <w:szCs w:val="22"/>
        </w:rPr>
        <w:t>12 sierpnia</w:t>
      </w:r>
      <w:r w:rsidR="00130966" w:rsidRPr="002C0907">
        <w:rPr>
          <w:rFonts w:ascii="Arial" w:hAnsi="Arial" w:cs="Arial"/>
          <w:sz w:val="22"/>
          <w:szCs w:val="22"/>
        </w:rPr>
        <w:t xml:space="preserve"> 202</w:t>
      </w:r>
      <w:r w:rsidR="009E6239" w:rsidRPr="002C0907">
        <w:rPr>
          <w:rFonts w:ascii="Arial" w:hAnsi="Arial" w:cs="Arial"/>
          <w:sz w:val="22"/>
          <w:szCs w:val="22"/>
        </w:rPr>
        <w:t>2</w:t>
      </w:r>
      <w:r w:rsidR="00130966" w:rsidRPr="002C0907">
        <w:rPr>
          <w:rFonts w:ascii="Arial" w:hAnsi="Arial" w:cs="Arial"/>
          <w:sz w:val="22"/>
          <w:szCs w:val="22"/>
        </w:rPr>
        <w:t xml:space="preserve"> roku</w:t>
      </w:r>
      <w:r w:rsidRPr="002C0907">
        <w:rPr>
          <w:rFonts w:ascii="Arial" w:hAnsi="Arial" w:cs="Arial"/>
          <w:sz w:val="22"/>
          <w:szCs w:val="22"/>
        </w:rPr>
        <w:t xml:space="preserve">, </w:t>
      </w:r>
      <w:r w:rsidR="001C4B0E" w:rsidRPr="002C0907">
        <w:rPr>
          <w:rFonts w:ascii="Arial" w:hAnsi="Arial" w:cs="Arial"/>
          <w:sz w:val="22"/>
          <w:szCs w:val="22"/>
        </w:rPr>
        <w:t xml:space="preserve">nie wpłynęła żadna uwaga. </w:t>
      </w:r>
    </w:p>
    <w:p w14:paraId="32664ACB" w14:textId="14473C80" w:rsidR="00C66C20" w:rsidRPr="002C0907" w:rsidRDefault="00B13D7D" w:rsidP="002C090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C0907">
        <w:rPr>
          <w:rFonts w:ascii="Arial" w:hAnsi="Arial" w:cs="Arial"/>
          <w:sz w:val="22"/>
          <w:szCs w:val="22"/>
        </w:rPr>
        <w:t xml:space="preserve">Na podstawie art. 20 ustawy z dnia 27 marca 2003 r. </w:t>
      </w:r>
      <w:r w:rsidRPr="002C0907">
        <w:rPr>
          <w:rFonts w:ascii="Arial" w:hAnsi="Arial" w:cs="Arial"/>
          <w:i/>
          <w:sz w:val="22"/>
          <w:szCs w:val="22"/>
        </w:rPr>
        <w:t>o planowaniu i zagospodarowaniu przestrzennym</w:t>
      </w:r>
      <w:r w:rsidRPr="002C09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0907">
        <w:rPr>
          <w:rFonts w:ascii="Arial" w:hAnsi="Arial" w:cs="Arial"/>
          <w:sz w:val="22"/>
          <w:szCs w:val="22"/>
        </w:rPr>
        <w:t>t</w:t>
      </w:r>
      <w:r w:rsidR="009E6239" w:rsidRPr="002C0907">
        <w:rPr>
          <w:rFonts w:ascii="Arial" w:hAnsi="Arial" w:cs="Arial"/>
          <w:sz w:val="22"/>
          <w:szCs w:val="22"/>
        </w:rPr>
        <w:t>.</w:t>
      </w:r>
      <w:r w:rsidRPr="002C0907">
        <w:rPr>
          <w:rFonts w:ascii="Arial" w:hAnsi="Arial" w:cs="Arial"/>
          <w:sz w:val="22"/>
          <w:szCs w:val="22"/>
        </w:rPr>
        <w:t>j</w:t>
      </w:r>
      <w:proofErr w:type="spellEnd"/>
      <w:r w:rsidRPr="002C0907">
        <w:rPr>
          <w:rFonts w:ascii="Arial" w:hAnsi="Arial" w:cs="Arial"/>
          <w:sz w:val="22"/>
          <w:szCs w:val="22"/>
        </w:rPr>
        <w:t>. Dz.U. 202</w:t>
      </w:r>
      <w:r w:rsidR="006D2522" w:rsidRPr="002C0907">
        <w:rPr>
          <w:rFonts w:ascii="Arial" w:hAnsi="Arial" w:cs="Arial"/>
          <w:sz w:val="22"/>
          <w:szCs w:val="22"/>
        </w:rPr>
        <w:t>2</w:t>
      </w:r>
      <w:r w:rsidRPr="002C0907">
        <w:rPr>
          <w:rFonts w:ascii="Arial" w:hAnsi="Arial" w:cs="Arial"/>
          <w:sz w:val="22"/>
          <w:szCs w:val="22"/>
        </w:rPr>
        <w:t xml:space="preserve"> poz. </w:t>
      </w:r>
      <w:r w:rsidR="006D2522" w:rsidRPr="002C0907">
        <w:rPr>
          <w:rFonts w:ascii="Arial" w:hAnsi="Arial" w:cs="Arial"/>
          <w:sz w:val="22"/>
          <w:szCs w:val="22"/>
        </w:rPr>
        <w:t>503</w:t>
      </w:r>
      <w:r w:rsidRPr="002C0907">
        <w:rPr>
          <w:rFonts w:ascii="Arial" w:hAnsi="Arial" w:cs="Arial"/>
          <w:sz w:val="22"/>
          <w:szCs w:val="22"/>
        </w:rPr>
        <w:t xml:space="preserve">) Rada </w:t>
      </w:r>
      <w:r w:rsidR="009E6239" w:rsidRPr="002C0907">
        <w:rPr>
          <w:rFonts w:ascii="Arial" w:hAnsi="Arial" w:cs="Arial"/>
          <w:sz w:val="22"/>
          <w:szCs w:val="22"/>
        </w:rPr>
        <w:t xml:space="preserve">Gminy </w:t>
      </w:r>
      <w:r w:rsidR="006D2522" w:rsidRPr="002C0907">
        <w:rPr>
          <w:rFonts w:ascii="Arial" w:hAnsi="Arial" w:cs="Arial"/>
          <w:sz w:val="22"/>
          <w:szCs w:val="22"/>
        </w:rPr>
        <w:t>Kobylnica</w:t>
      </w:r>
      <w:r w:rsidRPr="002C0907">
        <w:rPr>
          <w:rFonts w:ascii="Arial" w:hAnsi="Arial" w:cs="Arial"/>
          <w:sz w:val="22"/>
          <w:szCs w:val="22"/>
        </w:rPr>
        <w:t xml:space="preserve"> uchwałą Nr </w:t>
      </w:r>
      <w:r w:rsidR="006D2522" w:rsidRPr="002C0907">
        <w:rPr>
          <w:rFonts w:ascii="Arial" w:hAnsi="Arial" w:cs="Arial"/>
          <w:bCs/>
          <w:sz w:val="22"/>
          <w:szCs w:val="22"/>
        </w:rPr>
        <w:t>LIV/496/2022</w:t>
      </w:r>
      <w:r w:rsidR="009E6239" w:rsidRPr="002C0907">
        <w:rPr>
          <w:rFonts w:ascii="Arial" w:hAnsi="Arial" w:cs="Arial"/>
          <w:b/>
          <w:sz w:val="22"/>
          <w:szCs w:val="22"/>
        </w:rPr>
        <w:t xml:space="preserve"> </w:t>
      </w:r>
      <w:r w:rsidRPr="002C0907">
        <w:rPr>
          <w:rFonts w:ascii="Arial" w:hAnsi="Arial" w:cs="Arial"/>
          <w:sz w:val="22"/>
          <w:szCs w:val="22"/>
        </w:rPr>
        <w:t xml:space="preserve">uchwaliła miejscowy plan w dniu </w:t>
      </w:r>
      <w:r w:rsidR="006D2522" w:rsidRPr="002C0907">
        <w:rPr>
          <w:rFonts w:ascii="Arial" w:hAnsi="Arial" w:cs="Arial"/>
          <w:sz w:val="22"/>
          <w:szCs w:val="22"/>
        </w:rPr>
        <w:t>22 września</w:t>
      </w:r>
      <w:r w:rsidR="008745A7" w:rsidRPr="002C0907">
        <w:rPr>
          <w:rFonts w:ascii="Arial" w:hAnsi="Arial" w:cs="Arial"/>
          <w:sz w:val="22"/>
          <w:szCs w:val="22"/>
        </w:rPr>
        <w:t xml:space="preserve"> 202</w:t>
      </w:r>
      <w:r w:rsidR="009E6239" w:rsidRPr="002C0907">
        <w:rPr>
          <w:rFonts w:ascii="Arial" w:hAnsi="Arial" w:cs="Arial"/>
          <w:sz w:val="22"/>
          <w:szCs w:val="22"/>
        </w:rPr>
        <w:t>2</w:t>
      </w:r>
      <w:r w:rsidR="008745A7" w:rsidRPr="002C0907">
        <w:rPr>
          <w:rFonts w:ascii="Arial" w:hAnsi="Arial" w:cs="Arial"/>
          <w:sz w:val="22"/>
          <w:szCs w:val="22"/>
        </w:rPr>
        <w:t> r</w:t>
      </w:r>
      <w:r w:rsidR="00987D06" w:rsidRPr="002C0907">
        <w:rPr>
          <w:rFonts w:ascii="Arial" w:hAnsi="Arial" w:cs="Arial"/>
          <w:sz w:val="22"/>
          <w:szCs w:val="22"/>
        </w:rPr>
        <w:t xml:space="preserve">. </w:t>
      </w:r>
    </w:p>
    <w:sectPr w:rsidR="00C66C20" w:rsidRPr="002C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B21A" w14:textId="77777777" w:rsidR="00446B20" w:rsidRDefault="00446B20" w:rsidP="0041575D">
      <w:r>
        <w:separator/>
      </w:r>
    </w:p>
  </w:endnote>
  <w:endnote w:type="continuationSeparator" w:id="0">
    <w:p w14:paraId="18E11C12" w14:textId="77777777" w:rsidR="00446B20" w:rsidRDefault="00446B20" w:rsidP="0041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C445" w14:textId="77777777" w:rsidR="00446B20" w:rsidRDefault="00446B20" w:rsidP="0041575D">
      <w:r>
        <w:separator/>
      </w:r>
    </w:p>
  </w:footnote>
  <w:footnote w:type="continuationSeparator" w:id="0">
    <w:p w14:paraId="0FA83CBA" w14:textId="77777777" w:rsidR="00446B20" w:rsidRDefault="00446B20" w:rsidP="0041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E89"/>
    <w:multiLevelType w:val="hybridMultilevel"/>
    <w:tmpl w:val="0F8CDC0A"/>
    <w:lvl w:ilvl="0" w:tplc="8946D3EA">
      <w:start w:val="1"/>
      <w:numFmt w:val="decimal"/>
      <w:lvlText w:val="%1)"/>
      <w:lvlJc w:val="left"/>
      <w:pPr>
        <w:ind w:left="10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4757B49"/>
    <w:multiLevelType w:val="hybridMultilevel"/>
    <w:tmpl w:val="06CE5CB2"/>
    <w:lvl w:ilvl="0" w:tplc="9C108C60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4DA188A"/>
    <w:multiLevelType w:val="hybridMultilevel"/>
    <w:tmpl w:val="36D86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F8523C"/>
    <w:multiLevelType w:val="hybridMultilevel"/>
    <w:tmpl w:val="28B659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915E5"/>
    <w:multiLevelType w:val="hybridMultilevel"/>
    <w:tmpl w:val="3E6C0854"/>
    <w:lvl w:ilvl="0" w:tplc="EEBEA4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A6319B"/>
    <w:multiLevelType w:val="hybridMultilevel"/>
    <w:tmpl w:val="699871A8"/>
    <w:lvl w:ilvl="0" w:tplc="C9C63A9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4604AEF"/>
    <w:multiLevelType w:val="hybridMultilevel"/>
    <w:tmpl w:val="5B30944E"/>
    <w:lvl w:ilvl="0" w:tplc="EEBEA4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1764613">
    <w:abstractNumId w:val="6"/>
  </w:num>
  <w:num w:numId="2" w16cid:durableId="34042937">
    <w:abstractNumId w:val="4"/>
  </w:num>
  <w:num w:numId="3" w16cid:durableId="2005468670">
    <w:abstractNumId w:val="5"/>
  </w:num>
  <w:num w:numId="4" w16cid:durableId="1978610826">
    <w:abstractNumId w:val="3"/>
  </w:num>
  <w:num w:numId="5" w16cid:durableId="27487086">
    <w:abstractNumId w:val="1"/>
  </w:num>
  <w:num w:numId="6" w16cid:durableId="73866388">
    <w:abstractNumId w:val="0"/>
  </w:num>
  <w:num w:numId="7" w16cid:durableId="79764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C3"/>
    <w:rsid w:val="00026821"/>
    <w:rsid w:val="0003394A"/>
    <w:rsid w:val="00044FC3"/>
    <w:rsid w:val="0004574D"/>
    <w:rsid w:val="00050264"/>
    <w:rsid w:val="00071D3E"/>
    <w:rsid w:val="00074714"/>
    <w:rsid w:val="00076AC8"/>
    <w:rsid w:val="00077A53"/>
    <w:rsid w:val="00097951"/>
    <w:rsid w:val="000C5A4A"/>
    <w:rsid w:val="000C5B22"/>
    <w:rsid w:val="00103778"/>
    <w:rsid w:val="0010626C"/>
    <w:rsid w:val="001133E9"/>
    <w:rsid w:val="00116125"/>
    <w:rsid w:val="00130966"/>
    <w:rsid w:val="00135741"/>
    <w:rsid w:val="00137705"/>
    <w:rsid w:val="00151353"/>
    <w:rsid w:val="00161E50"/>
    <w:rsid w:val="00162143"/>
    <w:rsid w:val="00167F5A"/>
    <w:rsid w:val="00174E3D"/>
    <w:rsid w:val="00184D99"/>
    <w:rsid w:val="001942C7"/>
    <w:rsid w:val="001A2138"/>
    <w:rsid w:val="001C4B0E"/>
    <w:rsid w:val="00201F05"/>
    <w:rsid w:val="002405EE"/>
    <w:rsid w:val="00241037"/>
    <w:rsid w:val="00246334"/>
    <w:rsid w:val="00270FE4"/>
    <w:rsid w:val="00282A21"/>
    <w:rsid w:val="00297335"/>
    <w:rsid w:val="002C0907"/>
    <w:rsid w:val="002C5706"/>
    <w:rsid w:val="002E4B60"/>
    <w:rsid w:val="0030472D"/>
    <w:rsid w:val="00305098"/>
    <w:rsid w:val="00312878"/>
    <w:rsid w:val="00315098"/>
    <w:rsid w:val="00342C58"/>
    <w:rsid w:val="003456A1"/>
    <w:rsid w:val="0034623D"/>
    <w:rsid w:val="0035225E"/>
    <w:rsid w:val="00355E5A"/>
    <w:rsid w:val="003615A4"/>
    <w:rsid w:val="00385AD9"/>
    <w:rsid w:val="003A5C1B"/>
    <w:rsid w:val="003B6FA8"/>
    <w:rsid w:val="003C7CBB"/>
    <w:rsid w:val="003E1FDB"/>
    <w:rsid w:val="003E5270"/>
    <w:rsid w:val="003F3FE1"/>
    <w:rsid w:val="004043B2"/>
    <w:rsid w:val="004136CA"/>
    <w:rsid w:val="0041575D"/>
    <w:rsid w:val="00422F33"/>
    <w:rsid w:val="004260B6"/>
    <w:rsid w:val="00430FB2"/>
    <w:rsid w:val="00444921"/>
    <w:rsid w:val="00446B20"/>
    <w:rsid w:val="00452C55"/>
    <w:rsid w:val="00475CE9"/>
    <w:rsid w:val="00483BDE"/>
    <w:rsid w:val="00484924"/>
    <w:rsid w:val="0048715D"/>
    <w:rsid w:val="004A5F68"/>
    <w:rsid w:val="004D0170"/>
    <w:rsid w:val="004F59A3"/>
    <w:rsid w:val="00511919"/>
    <w:rsid w:val="0052503F"/>
    <w:rsid w:val="00526812"/>
    <w:rsid w:val="005361D2"/>
    <w:rsid w:val="005418C3"/>
    <w:rsid w:val="00542DC3"/>
    <w:rsid w:val="00545722"/>
    <w:rsid w:val="0054799F"/>
    <w:rsid w:val="005614EE"/>
    <w:rsid w:val="00561FF0"/>
    <w:rsid w:val="0057572D"/>
    <w:rsid w:val="00587769"/>
    <w:rsid w:val="00591032"/>
    <w:rsid w:val="005A0475"/>
    <w:rsid w:val="005D775C"/>
    <w:rsid w:val="006043D8"/>
    <w:rsid w:val="00606944"/>
    <w:rsid w:val="006159B2"/>
    <w:rsid w:val="00620FF6"/>
    <w:rsid w:val="00633A87"/>
    <w:rsid w:val="0064573D"/>
    <w:rsid w:val="00646C68"/>
    <w:rsid w:val="00651A07"/>
    <w:rsid w:val="00654D1D"/>
    <w:rsid w:val="006604C1"/>
    <w:rsid w:val="00674024"/>
    <w:rsid w:val="00677AD1"/>
    <w:rsid w:val="00685208"/>
    <w:rsid w:val="006866C9"/>
    <w:rsid w:val="006920CF"/>
    <w:rsid w:val="006A0E24"/>
    <w:rsid w:val="006A4F9D"/>
    <w:rsid w:val="006B4415"/>
    <w:rsid w:val="006C3157"/>
    <w:rsid w:val="006C77D3"/>
    <w:rsid w:val="006D2522"/>
    <w:rsid w:val="006D76C3"/>
    <w:rsid w:val="006F2D4A"/>
    <w:rsid w:val="006F681F"/>
    <w:rsid w:val="00722560"/>
    <w:rsid w:val="007409EF"/>
    <w:rsid w:val="00753188"/>
    <w:rsid w:val="00756E95"/>
    <w:rsid w:val="00766BA7"/>
    <w:rsid w:val="00766DED"/>
    <w:rsid w:val="00794ADE"/>
    <w:rsid w:val="007A2063"/>
    <w:rsid w:val="007A55D8"/>
    <w:rsid w:val="007B4FEA"/>
    <w:rsid w:val="007B791E"/>
    <w:rsid w:val="007D275B"/>
    <w:rsid w:val="007D74B8"/>
    <w:rsid w:val="007E70F3"/>
    <w:rsid w:val="007F148B"/>
    <w:rsid w:val="007F1907"/>
    <w:rsid w:val="00810A25"/>
    <w:rsid w:val="00820422"/>
    <w:rsid w:val="0082200F"/>
    <w:rsid w:val="008367A5"/>
    <w:rsid w:val="00840328"/>
    <w:rsid w:val="00864D27"/>
    <w:rsid w:val="00867EE4"/>
    <w:rsid w:val="008745A7"/>
    <w:rsid w:val="008A4590"/>
    <w:rsid w:val="008C39E7"/>
    <w:rsid w:val="008C42E0"/>
    <w:rsid w:val="008C4FAF"/>
    <w:rsid w:val="008D451A"/>
    <w:rsid w:val="008D4851"/>
    <w:rsid w:val="00915DD5"/>
    <w:rsid w:val="0092191F"/>
    <w:rsid w:val="009265AD"/>
    <w:rsid w:val="009358CE"/>
    <w:rsid w:val="00942643"/>
    <w:rsid w:val="00964F73"/>
    <w:rsid w:val="009763DB"/>
    <w:rsid w:val="00984714"/>
    <w:rsid w:val="00987D06"/>
    <w:rsid w:val="009A0A91"/>
    <w:rsid w:val="009D7E41"/>
    <w:rsid w:val="009E6239"/>
    <w:rsid w:val="00A111EA"/>
    <w:rsid w:val="00A2169B"/>
    <w:rsid w:val="00A43AD8"/>
    <w:rsid w:val="00A43D7A"/>
    <w:rsid w:val="00A500D0"/>
    <w:rsid w:val="00A606C3"/>
    <w:rsid w:val="00A70622"/>
    <w:rsid w:val="00AA2155"/>
    <w:rsid w:val="00AA608E"/>
    <w:rsid w:val="00AC3AC7"/>
    <w:rsid w:val="00AC3D2E"/>
    <w:rsid w:val="00AD0EB6"/>
    <w:rsid w:val="00AE2DFB"/>
    <w:rsid w:val="00AF0DD7"/>
    <w:rsid w:val="00B13D7D"/>
    <w:rsid w:val="00B14326"/>
    <w:rsid w:val="00B25689"/>
    <w:rsid w:val="00B30AE2"/>
    <w:rsid w:val="00B37C65"/>
    <w:rsid w:val="00B46499"/>
    <w:rsid w:val="00B917A0"/>
    <w:rsid w:val="00BA082B"/>
    <w:rsid w:val="00BA55EF"/>
    <w:rsid w:val="00BA6A6C"/>
    <w:rsid w:val="00BC0440"/>
    <w:rsid w:val="00BD6A93"/>
    <w:rsid w:val="00BF3455"/>
    <w:rsid w:val="00BF7E77"/>
    <w:rsid w:val="00C03F03"/>
    <w:rsid w:val="00C04E0E"/>
    <w:rsid w:val="00C04FF6"/>
    <w:rsid w:val="00C30E0A"/>
    <w:rsid w:val="00C32A72"/>
    <w:rsid w:val="00C3695F"/>
    <w:rsid w:val="00C369BF"/>
    <w:rsid w:val="00C373C9"/>
    <w:rsid w:val="00C45D65"/>
    <w:rsid w:val="00C476E4"/>
    <w:rsid w:val="00C55C80"/>
    <w:rsid w:val="00C66C20"/>
    <w:rsid w:val="00C74BBB"/>
    <w:rsid w:val="00C77B39"/>
    <w:rsid w:val="00C82C27"/>
    <w:rsid w:val="00C978DB"/>
    <w:rsid w:val="00CA0F69"/>
    <w:rsid w:val="00CA20FC"/>
    <w:rsid w:val="00CB6428"/>
    <w:rsid w:val="00CC450F"/>
    <w:rsid w:val="00CC5B94"/>
    <w:rsid w:val="00CE2CD0"/>
    <w:rsid w:val="00CE5D45"/>
    <w:rsid w:val="00CF11F6"/>
    <w:rsid w:val="00CF1BC4"/>
    <w:rsid w:val="00D0011D"/>
    <w:rsid w:val="00D14A93"/>
    <w:rsid w:val="00D32C86"/>
    <w:rsid w:val="00D3321E"/>
    <w:rsid w:val="00D43997"/>
    <w:rsid w:val="00D5291B"/>
    <w:rsid w:val="00D75FC4"/>
    <w:rsid w:val="00D846B2"/>
    <w:rsid w:val="00D853AA"/>
    <w:rsid w:val="00DB5738"/>
    <w:rsid w:val="00DB6E3A"/>
    <w:rsid w:val="00DC2333"/>
    <w:rsid w:val="00DC4EFB"/>
    <w:rsid w:val="00DE5C5F"/>
    <w:rsid w:val="00DF1F7D"/>
    <w:rsid w:val="00E13DE0"/>
    <w:rsid w:val="00E22EB5"/>
    <w:rsid w:val="00E24F33"/>
    <w:rsid w:val="00E324D9"/>
    <w:rsid w:val="00E34406"/>
    <w:rsid w:val="00E34512"/>
    <w:rsid w:val="00E375A7"/>
    <w:rsid w:val="00E51530"/>
    <w:rsid w:val="00E51F3A"/>
    <w:rsid w:val="00E564E4"/>
    <w:rsid w:val="00E66969"/>
    <w:rsid w:val="00E769A2"/>
    <w:rsid w:val="00E83422"/>
    <w:rsid w:val="00E9308B"/>
    <w:rsid w:val="00EA71FA"/>
    <w:rsid w:val="00EB1597"/>
    <w:rsid w:val="00EC46A6"/>
    <w:rsid w:val="00ED11EC"/>
    <w:rsid w:val="00ED5D3F"/>
    <w:rsid w:val="00EF73E8"/>
    <w:rsid w:val="00F13849"/>
    <w:rsid w:val="00F1669B"/>
    <w:rsid w:val="00F20643"/>
    <w:rsid w:val="00F23316"/>
    <w:rsid w:val="00F520EF"/>
    <w:rsid w:val="00F55B02"/>
    <w:rsid w:val="00F84075"/>
    <w:rsid w:val="00F855BB"/>
    <w:rsid w:val="00F91F72"/>
    <w:rsid w:val="00FB68C6"/>
    <w:rsid w:val="00FC52F1"/>
    <w:rsid w:val="00FF0C6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04A"/>
  <w15:chartTrackingRefBased/>
  <w15:docId w15:val="{897B5BE4-147E-49DA-9655-A46CFEA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0907"/>
    <w:pPr>
      <w:keepNext/>
      <w:keepLines/>
      <w:pBdr>
        <w:bottom w:val="single" w:sz="4" w:space="1" w:color="002060"/>
      </w:pBdr>
      <w:spacing w:before="240"/>
      <w:outlineLvl w:val="0"/>
    </w:pPr>
    <w:rPr>
      <w:rFonts w:ascii="Arial" w:eastAsiaTheme="majorEastAsia" w:hAnsi="Arial" w:cs="Arial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907"/>
    <w:rPr>
      <w:rFonts w:ascii="Arial" w:eastAsiaTheme="majorEastAsia" w:hAnsi="Arial" w:cs="Arial"/>
      <w:b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A0F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4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8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7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5</Pages>
  <Words>1996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/>
  <dc:creator>Filip Sokołowski</dc:creator>
  <cp:keywords>podsumowanie, kobylnica</cp:keywords>
  <dc:description/>
  <cp:lastModifiedBy>Radosław Sawicki</cp:lastModifiedBy>
  <cp:revision>215</cp:revision>
  <cp:lastPrinted>2020-06-08T11:18:00Z</cp:lastPrinted>
  <dcterms:created xsi:type="dcterms:W3CDTF">2020-04-30T08:46:00Z</dcterms:created>
  <dcterms:modified xsi:type="dcterms:W3CDTF">2022-09-30T10:27:00Z</dcterms:modified>
</cp:coreProperties>
</file>