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8917" w14:textId="77777777" w:rsidR="00560F55" w:rsidRPr="00560F55" w:rsidRDefault="00560F55" w:rsidP="00560F55">
      <w:pPr>
        <w:pStyle w:val="Nagwek1"/>
        <w:spacing w:before="0" w:after="120"/>
        <w:jc w:val="left"/>
        <w:rPr>
          <w:rFonts w:ascii="Arial" w:hAnsi="Arial" w:cs="Arial"/>
          <w:b/>
          <w:bCs/>
          <w:color w:val="auto"/>
          <w:sz w:val="22"/>
          <w:szCs w:val="22"/>
          <w:u w:color="000000"/>
        </w:rPr>
      </w:pPr>
      <w:r w:rsidRPr="00560F55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begin"/>
      </w:r>
      <w:r w:rsidRPr="00560F55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separate"/>
      </w:r>
      <w:r w:rsidRPr="00560F55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end"/>
      </w:r>
      <w:r w:rsidRPr="00560F55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Załącznik Nr 3 do uchwały Nr LIV/495/2022</w:t>
      </w:r>
      <w:r w:rsidRPr="00560F55">
        <w:rPr>
          <w:rFonts w:ascii="Arial" w:hAnsi="Arial" w:cs="Arial"/>
          <w:b/>
          <w:bCs/>
          <w:color w:val="auto"/>
          <w:sz w:val="22"/>
          <w:szCs w:val="22"/>
          <w:u w:color="000000"/>
        </w:rPr>
        <w:br/>
        <w:t>Rady Gminy Kobylnica</w:t>
      </w:r>
      <w:r w:rsidRPr="00560F55">
        <w:rPr>
          <w:rFonts w:ascii="Arial" w:hAnsi="Arial" w:cs="Arial"/>
          <w:b/>
          <w:bCs/>
          <w:color w:val="auto"/>
          <w:sz w:val="22"/>
          <w:szCs w:val="22"/>
          <w:u w:color="000000"/>
        </w:rPr>
        <w:br/>
        <w:t>z dnia 22 września 2022 r.</w:t>
      </w:r>
    </w:p>
    <w:p w14:paraId="4B86F4B9" w14:textId="77777777" w:rsidR="00560F55" w:rsidRPr="00560F55" w:rsidRDefault="00560F55" w:rsidP="00560F55">
      <w:pPr>
        <w:pStyle w:val="Tytu"/>
        <w:spacing w:after="120"/>
        <w:rPr>
          <w:rFonts w:ascii="Arial" w:hAnsi="Arial" w:cs="Arial"/>
          <w:b/>
          <w:bCs/>
          <w:sz w:val="22"/>
          <w:szCs w:val="22"/>
          <w:u w:color="000000"/>
        </w:rPr>
      </w:pPr>
      <w:r w:rsidRPr="00560F55">
        <w:rPr>
          <w:rFonts w:ascii="Arial" w:hAnsi="Arial" w:cs="Arial"/>
          <w:b/>
          <w:bCs/>
          <w:sz w:val="22"/>
          <w:szCs w:val="22"/>
          <w:u w:color="000000"/>
        </w:rPr>
        <w:t>Rozstrzygnięcie o sposobie realizacji zapisanych w planie inwestycji z zakresu infrastruktury technicznej, które należą do zadań własnych gminy oraz zasadach ich finansowania, zgodnie z przepisami o finansach publicznych</w:t>
      </w:r>
    </w:p>
    <w:p w14:paraId="13672DFC" w14:textId="77777777" w:rsidR="00560F55" w:rsidRPr="001868E5" w:rsidRDefault="00560F55" w:rsidP="00560F55">
      <w:pPr>
        <w:spacing w:before="120" w:after="120"/>
        <w:ind w:firstLine="227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b/>
          <w:color w:val="000000"/>
          <w:szCs w:val="22"/>
          <w:u w:color="000000"/>
        </w:rPr>
        <w:t>SPOSOBY REALIZACJI INWESTYCJI Z ZAKRESU INFRASTRUKTURY TECHNICZNEJ DLA TERENU OBJĘTEGO PLANEM</w:t>
      </w:r>
    </w:p>
    <w:p w14:paraId="785BC8AD" w14:textId="77777777" w:rsidR="00560F55" w:rsidRPr="001868E5" w:rsidRDefault="00560F55" w:rsidP="00560F55">
      <w:pPr>
        <w:spacing w:before="120" w:after="120"/>
        <w:ind w:firstLine="227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color w:val="000000"/>
          <w:szCs w:val="22"/>
          <w:u w:color="000000"/>
        </w:rPr>
        <w:t>Obszar objęty planem zlokalizowany jest w granicach obowiązywania:</w:t>
      </w:r>
    </w:p>
    <w:p w14:paraId="742E9486" w14:textId="77777777" w:rsidR="00560F55" w:rsidRPr="001868E5" w:rsidRDefault="00560F55" w:rsidP="00560F55">
      <w:pPr>
        <w:keepLines/>
        <w:spacing w:before="120" w:after="120"/>
        <w:ind w:left="227" w:hanging="113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szCs w:val="22"/>
        </w:rPr>
        <w:t>- </w:t>
      </w:r>
      <w:r w:rsidRPr="001868E5">
        <w:rPr>
          <w:rFonts w:ascii="Arial" w:hAnsi="Arial" w:cs="Arial"/>
          <w:color w:val="000000"/>
          <w:szCs w:val="22"/>
          <w:u w:color="000000"/>
        </w:rPr>
        <w:t xml:space="preserve">zmiany miejscowego planu ogólnego gminy Kobylnica w zakresie niezbędnym do realizacji zespołu elektrowni wiatrowych w obrębach geodezyjnych Sierakowo, Kończewo, Zajączkowo, Łosino, Widzino i Kobylnica przyjętej </w:t>
      </w:r>
      <w:r w:rsidRPr="001868E5">
        <w:rPr>
          <w:rFonts w:ascii="Arial" w:hAnsi="Arial" w:cs="Arial"/>
          <w:i/>
          <w:color w:val="000000"/>
          <w:szCs w:val="22"/>
          <w:u w:color="000000"/>
        </w:rPr>
        <w:t xml:space="preserve">Uchwałą Nr IV/53/2003 Rady Gminy Kobylnica z dnia 4 lutego 2003 r., </w:t>
      </w:r>
      <w:r w:rsidRPr="001868E5">
        <w:rPr>
          <w:rFonts w:ascii="Arial" w:hAnsi="Arial" w:cs="Arial"/>
          <w:color w:val="000000"/>
          <w:szCs w:val="22"/>
          <w:u w:color="000000"/>
        </w:rPr>
        <w:t>w której dla obszaru opracowania planu funkcję podstawową określono jako tereny lokalizacji zespołów elektrowni wiatrowych wraz z niezbędną infrastrukturą techniczną,</w:t>
      </w:r>
    </w:p>
    <w:p w14:paraId="3A04C64D" w14:textId="77777777" w:rsidR="00560F55" w:rsidRPr="001868E5" w:rsidRDefault="00560F55" w:rsidP="00560F55">
      <w:pPr>
        <w:keepLines/>
        <w:spacing w:before="120" w:after="120"/>
        <w:ind w:left="227" w:hanging="113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szCs w:val="22"/>
        </w:rPr>
        <w:t>- </w:t>
      </w:r>
      <w:r w:rsidRPr="001868E5">
        <w:rPr>
          <w:rFonts w:ascii="Arial" w:hAnsi="Arial" w:cs="Arial"/>
          <w:color w:val="000000"/>
          <w:szCs w:val="22"/>
          <w:u w:color="000000"/>
        </w:rPr>
        <w:t xml:space="preserve">zmiany miejscowego planu zagospodarowania przestrzennego Gminy Kobylnica oraz zmiany miejscowych planów zagospodarowania przestrzennego: wsi Widzino; wsi Łosino z fragmentem Zajączkowa; dla zespołu elektrowni wiatrowych w obrębie geodezyjnym Widzino; dla linii energetycznej 110kV; dla realizacji zespołu elektrowni wiatrowych w obrębach geodezyjnych Sierakowo, Kończewo, Zajączkowo, Łosino, Widzino i Kobylnica; dotyczącego wprowadzenia trasy projektowanego gazociągu w/c Bytów – Słupsk – Wieszyno – Redzikowo – pod trasę gazociągu DN 700 wraz z urządzeniami infrastruktury towarzyszącej, przyjętej </w:t>
      </w:r>
      <w:r w:rsidRPr="001868E5">
        <w:rPr>
          <w:rFonts w:ascii="Arial" w:hAnsi="Arial" w:cs="Arial"/>
          <w:i/>
          <w:color w:val="000000"/>
          <w:szCs w:val="22"/>
          <w:u w:color="000000"/>
        </w:rPr>
        <w:t>Uchwałą Nr V/64/2011 Rady Gminy Kobylnica z dnia 10 marca 2011 r.,</w:t>
      </w:r>
      <w:r w:rsidRPr="001868E5">
        <w:rPr>
          <w:rFonts w:ascii="Arial" w:hAnsi="Arial" w:cs="Arial"/>
          <w:color w:val="000000"/>
          <w:szCs w:val="22"/>
          <w:u w:color="000000"/>
        </w:rPr>
        <w:t xml:space="preserve"> w której dla fragmentu działki nr 893/1 przewidziano trasę gazociągu DN 250,</w:t>
      </w:r>
    </w:p>
    <w:p w14:paraId="643847EB" w14:textId="77777777" w:rsidR="00560F55" w:rsidRPr="001868E5" w:rsidRDefault="00560F55" w:rsidP="00560F55">
      <w:pPr>
        <w:keepLines/>
        <w:spacing w:before="120" w:after="120"/>
        <w:ind w:left="227" w:hanging="113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szCs w:val="22"/>
        </w:rPr>
        <w:t>- </w:t>
      </w:r>
      <w:r w:rsidRPr="001868E5">
        <w:rPr>
          <w:rFonts w:ascii="Arial" w:hAnsi="Arial" w:cs="Arial"/>
          <w:color w:val="000000"/>
          <w:szCs w:val="22"/>
          <w:u w:color="000000"/>
        </w:rPr>
        <w:t xml:space="preserve">miejscowego planu zagospodarowania przestrzennego pn. „Obwodnica południowa dla miasta Słupsk” na obszarze gminy Kobylnica, </w:t>
      </w:r>
      <w:r w:rsidRPr="001868E5">
        <w:rPr>
          <w:rFonts w:ascii="Arial" w:hAnsi="Arial" w:cs="Arial"/>
          <w:i/>
          <w:color w:val="000000"/>
          <w:szCs w:val="22"/>
          <w:u w:color="000000"/>
        </w:rPr>
        <w:t>przyjętego Uchwałą Nr LI/485/2014 Rady Gminy Kobylnica z dnia 4 września 2014 r.,</w:t>
      </w:r>
      <w:r w:rsidRPr="001868E5">
        <w:rPr>
          <w:rFonts w:ascii="Arial" w:hAnsi="Arial" w:cs="Arial"/>
          <w:color w:val="000000"/>
          <w:szCs w:val="22"/>
          <w:u w:color="000000"/>
        </w:rPr>
        <w:t xml:space="preserve"> w którym dla części działki nr 893/1 ustalono przeznaczenie terenu pod teren komunikacyjny drogi wewnętrznej (symbol 24KD/W).</w:t>
      </w:r>
    </w:p>
    <w:p w14:paraId="5E2BFB4E" w14:textId="77777777" w:rsidR="00560F55" w:rsidRPr="001868E5" w:rsidRDefault="00560F55" w:rsidP="00560F55">
      <w:pPr>
        <w:spacing w:before="120" w:after="120"/>
        <w:ind w:firstLine="227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color w:val="000000"/>
          <w:szCs w:val="22"/>
          <w:u w:color="000000"/>
        </w:rPr>
        <w:t>Na obszarze objętym planem nie przewiduje się wydzielenia nowych publicznych dróg gminnych.</w:t>
      </w:r>
    </w:p>
    <w:p w14:paraId="7B7CFFDC" w14:textId="3713954E" w:rsidR="009570D2" w:rsidRDefault="00560F55" w:rsidP="00560F55">
      <w:pPr>
        <w:spacing w:before="120" w:after="120"/>
        <w:ind w:firstLine="227"/>
        <w:jc w:val="left"/>
      </w:pPr>
      <w:r w:rsidRPr="001868E5">
        <w:rPr>
          <w:rFonts w:ascii="Arial" w:hAnsi="Arial" w:cs="Arial"/>
          <w:color w:val="000000"/>
          <w:szCs w:val="22"/>
          <w:u w:color="000000"/>
        </w:rPr>
        <w:t>Z uwagi na charakter inwestycji, zagospodarowanie obszaru objętego planem nie będzie wymagało realizacji inwestycji z zakresu infrastruktury technicznej i komunikacji, których finansowanie należy do zadań własnych Gminy.</w:t>
      </w:r>
    </w:p>
    <w:sectPr w:rsidR="009570D2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2"/>
      <w:gridCol w:w="2980"/>
    </w:tblGrid>
    <w:tr w:rsidR="002D3D3F" w14:paraId="1839F2E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47F9E6" w14:textId="77777777" w:rsidR="002D3D3F" w:rsidRDefault="00560F55">
          <w:pPr>
            <w:jc w:val="left"/>
            <w:rPr>
              <w:sz w:val="18"/>
            </w:rPr>
          </w:pPr>
          <w:r>
            <w:rPr>
              <w:sz w:val="18"/>
            </w:rPr>
            <w:t>Id: 0F1827FE-1F8F-4D63-AEE7-8DDC8E1A2E7A.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4ABCCD" w14:textId="77777777" w:rsidR="002D3D3F" w:rsidRDefault="00560F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28F12C" w14:textId="77777777" w:rsidR="002D3D3F" w:rsidRDefault="00560F55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55"/>
    <w:rsid w:val="0050534C"/>
    <w:rsid w:val="00560F55"/>
    <w:rsid w:val="007A3E87"/>
    <w:rsid w:val="009570D2"/>
    <w:rsid w:val="009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8C0F"/>
  <w15:chartTrackingRefBased/>
  <w15:docId w15:val="{79C40AFE-4980-49D7-A351-B26A1A6E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5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F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F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560F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F5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Mieczkowska</dc:creator>
  <cp:keywords/>
  <dc:description/>
  <cp:lastModifiedBy>Iwona Mieczkowska</cp:lastModifiedBy>
  <cp:revision>1</cp:revision>
  <dcterms:created xsi:type="dcterms:W3CDTF">2022-09-29T09:07:00Z</dcterms:created>
  <dcterms:modified xsi:type="dcterms:W3CDTF">2022-09-29T09:08:00Z</dcterms:modified>
</cp:coreProperties>
</file>