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08A3" w14:textId="77777777" w:rsidR="00E97564" w:rsidRPr="00E97564" w:rsidRDefault="00E97564" w:rsidP="00E97564">
      <w:pPr>
        <w:keepNext/>
        <w:spacing w:before="120" w:after="120" w:line="276" w:lineRule="auto"/>
        <w:ind w:left="5070"/>
        <w:jc w:val="left"/>
        <w:rPr>
          <w:rFonts w:asciiTheme="minorHAnsi" w:hAnsiTheme="minorHAnsi" w:cstheme="minorHAnsi"/>
          <w:color w:val="000000"/>
          <w:u w:color="000000"/>
        </w:rPr>
      </w:pPr>
      <w:r w:rsidRPr="00E97564">
        <w:rPr>
          <w:rFonts w:asciiTheme="minorHAnsi" w:hAnsiTheme="minorHAnsi" w:cstheme="minorHAnsi"/>
          <w:color w:val="000000"/>
          <w:u w:color="000000"/>
        </w:rPr>
        <w:fldChar w:fldCharType="begin"/>
      </w:r>
      <w:r w:rsidRPr="00E97564">
        <w:rPr>
          <w:rFonts w:asciiTheme="minorHAnsi" w:hAnsiTheme="minorHAnsi" w:cstheme="minorHAnsi"/>
          <w:color w:val="000000"/>
          <w:u w:color="000000"/>
        </w:rPr>
        <w:fldChar w:fldCharType="separate"/>
      </w:r>
      <w:r w:rsidRPr="00E97564">
        <w:rPr>
          <w:rFonts w:asciiTheme="minorHAnsi" w:hAnsiTheme="minorHAnsi" w:cstheme="minorHAnsi"/>
          <w:color w:val="000000"/>
          <w:u w:color="000000"/>
        </w:rPr>
        <w:fldChar w:fldCharType="end"/>
      </w:r>
      <w:r w:rsidRPr="00E97564">
        <w:rPr>
          <w:rFonts w:asciiTheme="minorHAnsi" w:hAnsiTheme="minorHAnsi" w:cstheme="minorHAnsi"/>
          <w:color w:val="000000"/>
          <w:u w:color="000000"/>
        </w:rPr>
        <w:t>Załącznik Nr 3 do uchwały Nr LXI/561/2023</w:t>
      </w:r>
      <w:r w:rsidRPr="00E97564">
        <w:rPr>
          <w:rFonts w:asciiTheme="minorHAnsi" w:hAnsiTheme="minorHAnsi" w:cstheme="minorHAnsi"/>
          <w:color w:val="000000"/>
          <w:u w:color="000000"/>
        </w:rPr>
        <w:br/>
        <w:t>Rady Gminy Kobylnica</w:t>
      </w:r>
      <w:r w:rsidRPr="00E97564">
        <w:rPr>
          <w:rFonts w:asciiTheme="minorHAnsi" w:hAnsiTheme="minorHAnsi" w:cstheme="minorHAnsi"/>
          <w:color w:val="000000"/>
          <w:u w:color="000000"/>
        </w:rPr>
        <w:br/>
        <w:t>z dnia 2 marca 2023 r.</w:t>
      </w:r>
    </w:p>
    <w:p w14:paraId="4EFE3F8A" w14:textId="77777777" w:rsidR="00E97564" w:rsidRPr="00E97564" w:rsidRDefault="00E97564" w:rsidP="00E97564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color="000000"/>
        </w:rPr>
      </w:pPr>
      <w:r w:rsidRPr="00E97564">
        <w:rPr>
          <w:rFonts w:asciiTheme="minorHAnsi" w:hAnsiTheme="minorHAnsi" w:cstheme="minorHAnsi"/>
          <w:b/>
          <w:bCs/>
          <w:color w:val="auto"/>
          <w:sz w:val="22"/>
          <w:szCs w:val="22"/>
          <w:u w:color="000000"/>
        </w:rPr>
        <w:t>Rozstrzygnięcie o sposobie realizacji, zapisanych w planie, inwestycji z zakresu infrastruktury technicznej, które należą do zadań własnych gminy oraz zasadach ich finansowania, zgodnie z przepisami o finansach publicznych</w:t>
      </w:r>
    </w:p>
    <w:p w14:paraId="0AD8614F" w14:textId="77777777" w:rsidR="00E97564" w:rsidRPr="00E97564" w:rsidRDefault="00E97564" w:rsidP="00E97564">
      <w:pPr>
        <w:spacing w:before="120" w:after="120" w:line="276" w:lineRule="auto"/>
        <w:ind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E97564">
        <w:rPr>
          <w:rFonts w:asciiTheme="minorHAnsi" w:hAnsiTheme="minorHAnsi" w:cstheme="minorHAnsi"/>
          <w:b/>
          <w:color w:val="000000"/>
          <w:u w:color="000000"/>
        </w:rPr>
        <w:t>SPOSOBY REALIZACJI INWESTYCJI Z ZAKRESU INFRASTRUKTURY TECHNICZNEJ DLA TERENU OBJĘTEGO PLANEM</w:t>
      </w:r>
    </w:p>
    <w:p w14:paraId="2A19D4D0" w14:textId="77777777" w:rsidR="00E97564" w:rsidRPr="00E97564" w:rsidRDefault="00E97564" w:rsidP="00E97564">
      <w:pPr>
        <w:spacing w:before="120" w:after="120" w:line="276" w:lineRule="auto"/>
        <w:ind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E97564">
        <w:rPr>
          <w:rFonts w:asciiTheme="minorHAnsi" w:hAnsiTheme="minorHAnsi" w:cstheme="minorHAnsi"/>
          <w:color w:val="000000"/>
          <w:u w:color="000000"/>
        </w:rPr>
        <w:t xml:space="preserve">Obszar objęty planem zlokalizowany jest w granicach obowiązywania miejscowego planu zagospodarowania przestrzennego gminy Kobylnica w zakresie niezbędnym do realizacji zespołu elektrowni wiatrowych w obrębie geodezyjnym Kuleszewo, Lulemino, </w:t>
      </w:r>
      <w:proofErr w:type="spellStart"/>
      <w:r w:rsidRPr="00E97564">
        <w:rPr>
          <w:rFonts w:asciiTheme="minorHAnsi" w:hAnsiTheme="minorHAnsi" w:cstheme="minorHAnsi"/>
          <w:color w:val="000000"/>
          <w:u w:color="000000"/>
        </w:rPr>
        <w:t>Luleminko</w:t>
      </w:r>
      <w:proofErr w:type="spellEnd"/>
      <w:r w:rsidRPr="00E97564">
        <w:rPr>
          <w:rFonts w:asciiTheme="minorHAnsi" w:hAnsiTheme="minorHAnsi" w:cstheme="minorHAnsi"/>
          <w:color w:val="000000"/>
          <w:u w:color="000000"/>
        </w:rPr>
        <w:t xml:space="preserve">-Maszkowo, Kwakowo oraz Płaszewo przyjętego </w:t>
      </w:r>
      <w:r w:rsidRPr="00E97564">
        <w:rPr>
          <w:rFonts w:asciiTheme="minorHAnsi" w:hAnsiTheme="minorHAnsi" w:cstheme="minorHAnsi"/>
          <w:i/>
          <w:color w:val="000000"/>
          <w:u w:color="000000"/>
        </w:rPr>
        <w:t>Uchwałą Nr XVIII/228/2008 Rady Gminy Kobylnica z dnia 19 lutego 2008 r.</w:t>
      </w:r>
      <w:r w:rsidRPr="00E97564">
        <w:rPr>
          <w:rFonts w:asciiTheme="minorHAnsi" w:hAnsiTheme="minorHAnsi" w:cstheme="minorHAnsi"/>
          <w:color w:val="000000"/>
          <w:u w:color="000000"/>
        </w:rPr>
        <w:t>, w którego granicach obowiązują następujące przeznaczenia terenu: EW/R – teren rolny przeznaczony pod lokalizację elektrowni wiatrowych i R – teren rolny.</w:t>
      </w:r>
    </w:p>
    <w:p w14:paraId="3C06037C" w14:textId="77777777" w:rsidR="00E97564" w:rsidRPr="00E97564" w:rsidRDefault="00E97564" w:rsidP="00E97564">
      <w:pPr>
        <w:spacing w:before="120" w:after="120" w:line="276" w:lineRule="auto"/>
        <w:ind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E97564">
        <w:rPr>
          <w:rFonts w:asciiTheme="minorHAnsi" w:hAnsiTheme="minorHAnsi" w:cstheme="minorHAnsi"/>
          <w:color w:val="000000"/>
          <w:u w:color="000000"/>
        </w:rPr>
        <w:t>Na obszarze objętym planem nie przewiduje się wydzielenia nowych publicznych dróg gminnych.</w:t>
      </w:r>
    </w:p>
    <w:p w14:paraId="671DD836" w14:textId="419FDD7D" w:rsidR="00FC1263" w:rsidRPr="00E97564" w:rsidRDefault="00E97564" w:rsidP="00E97564">
      <w:pPr>
        <w:spacing w:before="120" w:after="120" w:line="276" w:lineRule="auto"/>
        <w:ind w:firstLine="227"/>
        <w:jc w:val="left"/>
        <w:rPr>
          <w:rFonts w:asciiTheme="minorHAnsi" w:hAnsiTheme="minorHAnsi" w:cstheme="minorHAnsi"/>
        </w:rPr>
      </w:pPr>
      <w:r w:rsidRPr="00E97564">
        <w:rPr>
          <w:rFonts w:asciiTheme="minorHAnsi" w:hAnsiTheme="minorHAnsi" w:cstheme="minorHAnsi"/>
          <w:color w:val="000000"/>
          <w:u w:color="000000"/>
        </w:rPr>
        <w:t>Z uwagi na charakter inwestycji, zagospodarowanie obszaru objętego planem nie będzie wymagało realizacji inwestycji z zakresu infrastruktury technicznej i komunikacji, których finansowanie należy do zadań własnych Gminy.</w:t>
      </w:r>
    </w:p>
    <w:sectPr w:rsidR="00FC1263" w:rsidRPr="00E97564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91"/>
      <w:gridCol w:w="2981"/>
    </w:tblGrid>
    <w:tr w:rsidR="002C44A1" w14:paraId="0BC7F6A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AA14C61" w14:textId="77777777" w:rsidR="002C44A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86BBC584-48AF-4195-B047-E8E0CA6DC83C.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8FC2298" w14:textId="77777777" w:rsidR="002C44A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14DA7C1" w14:textId="77777777" w:rsidR="002C44A1" w:rsidRDefault="00000000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64"/>
    <w:rsid w:val="008C6665"/>
    <w:rsid w:val="00C9722C"/>
    <w:rsid w:val="00E97564"/>
    <w:rsid w:val="00FC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A6A9"/>
  <w15:chartTrackingRefBased/>
  <w15:docId w15:val="{D301033C-F362-4A98-98C8-678CF2D4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56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75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5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uchwały</dc:title>
  <dc:subject/>
  <dc:creator>Radosław Sawicki</dc:creator>
  <cp:keywords>załącznik, uchwała, kobylnica</cp:keywords>
  <dc:description/>
  <cp:lastModifiedBy>Radosław Sawicki</cp:lastModifiedBy>
  <cp:revision>1</cp:revision>
  <dcterms:created xsi:type="dcterms:W3CDTF">2023-03-14T10:24:00Z</dcterms:created>
  <dcterms:modified xsi:type="dcterms:W3CDTF">2023-03-14T10:26:00Z</dcterms:modified>
</cp:coreProperties>
</file>