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316C" w14:textId="096ADA9C" w:rsidR="00B551E3" w:rsidRPr="002F170D" w:rsidRDefault="00B551E3" w:rsidP="007D6AC8">
      <w:pPr>
        <w:tabs>
          <w:tab w:val="left" w:pos="0"/>
        </w:tabs>
        <w:spacing w:after="0" w:line="276" w:lineRule="auto"/>
        <w:ind w:right="-285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C15C00" w:rsidRPr="002F170D">
        <w:rPr>
          <w:rFonts w:ascii="Arial" w:eastAsia="Times New Roman" w:hAnsi="Arial" w:cs="Arial"/>
          <w:color w:val="000000" w:themeColor="text1"/>
          <w:lang w:eastAsia="pl-PL"/>
        </w:rPr>
        <w:t>ałącznik</w:t>
      </w:r>
      <w:r w:rsidR="0015270C"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 nr 3</w:t>
      </w: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 do Zarządzenia Nr </w:t>
      </w:r>
      <w:r w:rsidR="002D21AB" w:rsidRPr="002F170D">
        <w:rPr>
          <w:rFonts w:ascii="Arial" w:eastAsia="Times New Roman" w:hAnsi="Arial" w:cs="Arial"/>
          <w:color w:val="000000" w:themeColor="text1"/>
          <w:lang w:eastAsia="pl-PL"/>
        </w:rPr>
        <w:t>359</w:t>
      </w: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/2023 Wójta Gminy Kobylnica z dnia </w:t>
      </w:r>
      <w:r w:rsidR="002D21AB" w:rsidRPr="002F170D">
        <w:rPr>
          <w:rFonts w:ascii="Arial" w:eastAsia="Times New Roman" w:hAnsi="Arial" w:cs="Arial"/>
          <w:color w:val="000000" w:themeColor="text1"/>
          <w:lang w:eastAsia="pl-PL"/>
        </w:rPr>
        <w:t>14 grudnia</w:t>
      </w: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 2023 roku </w:t>
      </w:r>
    </w:p>
    <w:p w14:paraId="6BAECE6E" w14:textId="42F1BCA9" w:rsidR="00B551E3" w:rsidRPr="002F170D" w:rsidRDefault="00B551E3" w:rsidP="007D6AC8">
      <w:pPr>
        <w:pStyle w:val="Nagwek1"/>
        <w:spacing w:before="240" w:after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70D">
        <w:rPr>
          <w:rFonts w:ascii="Arial" w:hAnsi="Arial" w:cs="Arial"/>
          <w:color w:val="000000" w:themeColor="text1"/>
          <w:sz w:val="22"/>
          <w:szCs w:val="22"/>
        </w:rPr>
        <w:t>WÓJT GMINY KOBYLNICA</w:t>
      </w:r>
      <w:r w:rsidR="00D27B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170D">
        <w:rPr>
          <w:rFonts w:ascii="Arial" w:hAnsi="Arial" w:cs="Arial"/>
          <w:color w:val="000000" w:themeColor="text1"/>
          <w:sz w:val="22"/>
          <w:szCs w:val="22"/>
        </w:rPr>
        <w:t>ogłasza otwarty konkursu ofert na realizację zadań publicznych w 202</w:t>
      </w:r>
      <w:r w:rsidR="00292A14" w:rsidRPr="002F170D">
        <w:rPr>
          <w:rFonts w:ascii="Arial" w:hAnsi="Arial" w:cs="Arial"/>
          <w:color w:val="000000" w:themeColor="text1"/>
          <w:sz w:val="22"/>
          <w:szCs w:val="22"/>
        </w:rPr>
        <w:t>4</w:t>
      </w:r>
      <w:r w:rsidRPr="002F170D">
        <w:rPr>
          <w:rFonts w:ascii="Arial" w:hAnsi="Arial" w:cs="Arial"/>
          <w:color w:val="000000" w:themeColor="text1"/>
          <w:sz w:val="22"/>
          <w:szCs w:val="22"/>
        </w:rPr>
        <w:t xml:space="preserve"> roku w zakresie wspierania organizacji pozarządowych działających w obszarze sportu, turystyki i rekreacji.</w:t>
      </w:r>
    </w:p>
    <w:p w14:paraId="2C324CC5" w14:textId="77777777" w:rsidR="00B551E3" w:rsidRPr="002F170D" w:rsidRDefault="00B551E3" w:rsidP="007D6AC8">
      <w:pPr>
        <w:spacing w:after="0" w:line="276" w:lineRule="auto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Podmioty uprawnione do ubiegania się o dotację</w:t>
      </w:r>
      <w:r w:rsidR="00FF4B5C" w:rsidRPr="002F170D">
        <w:rPr>
          <w:rFonts w:ascii="Arial" w:hAnsi="Arial" w:cs="Arial"/>
          <w:color w:val="000000" w:themeColor="text1"/>
        </w:rPr>
        <w:t>:</w:t>
      </w:r>
    </w:p>
    <w:p w14:paraId="20B7F051" w14:textId="2BB0776E" w:rsidR="00593AE4" w:rsidRPr="002F170D" w:rsidRDefault="00B551E3" w:rsidP="007D6AC8">
      <w:pPr>
        <w:tabs>
          <w:tab w:val="left" w:pos="142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W konkursie mogą uczestniczyć podmioty, o których mowa w art. 3 ust.2 i 3 ustawy z dnia 24 kwietnia 2003 r. o działalności pożytku publicznego i o wolontariacie (t.j. </w:t>
      </w:r>
      <w:r w:rsidRPr="002F170D">
        <w:rPr>
          <w:rFonts w:ascii="Arial" w:eastAsia="Arial" w:hAnsi="Arial" w:cs="Arial"/>
          <w:color w:val="000000" w:themeColor="text1"/>
          <w:lang w:eastAsia="pl-PL"/>
        </w:rPr>
        <w:t>Dz. U. z 202</w:t>
      </w:r>
      <w:r w:rsidR="008D08AD" w:rsidRPr="002F170D">
        <w:rPr>
          <w:rFonts w:ascii="Arial" w:eastAsia="Arial" w:hAnsi="Arial" w:cs="Arial"/>
          <w:color w:val="000000" w:themeColor="text1"/>
          <w:lang w:eastAsia="pl-PL"/>
        </w:rPr>
        <w:t>3</w:t>
      </w:r>
      <w:r w:rsidRPr="002F170D">
        <w:rPr>
          <w:rFonts w:ascii="Arial" w:eastAsia="Arial" w:hAnsi="Arial" w:cs="Arial"/>
          <w:color w:val="000000" w:themeColor="text1"/>
          <w:lang w:eastAsia="pl-PL"/>
        </w:rPr>
        <w:t xml:space="preserve"> r. poz. </w:t>
      </w:r>
      <w:r w:rsidR="008D08AD" w:rsidRPr="002F170D">
        <w:rPr>
          <w:rFonts w:ascii="Arial" w:eastAsia="Arial" w:hAnsi="Arial" w:cs="Arial"/>
          <w:color w:val="000000" w:themeColor="text1"/>
          <w:lang w:eastAsia="pl-PL"/>
        </w:rPr>
        <w:t>571</w:t>
      </w:r>
      <w:r w:rsidRPr="002F170D">
        <w:rPr>
          <w:rFonts w:ascii="Arial" w:eastAsia="Arial" w:hAnsi="Arial" w:cs="Arial"/>
          <w:color w:val="000000" w:themeColor="text1"/>
          <w:lang w:eastAsia="pl-PL"/>
        </w:rPr>
        <w:t xml:space="preserve"> ze zm.</w:t>
      </w:r>
      <w:r w:rsidRPr="002F170D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1E0781"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 działające na rzecz Gminy Kobylnica</w:t>
      </w:r>
      <w:r w:rsidRPr="002F170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B8B2998" w14:textId="77777777" w:rsidR="00B551E3" w:rsidRPr="002F170D" w:rsidRDefault="00B551E3" w:rsidP="007D6AC8">
      <w:pPr>
        <w:pStyle w:val="Nagwek1"/>
        <w:numPr>
          <w:ilvl w:val="0"/>
          <w:numId w:val="1"/>
        </w:numPr>
        <w:tabs>
          <w:tab w:val="num" w:pos="360"/>
        </w:tabs>
        <w:spacing w:before="24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F170D">
        <w:rPr>
          <w:rFonts w:ascii="Arial" w:hAnsi="Arial" w:cs="Arial"/>
          <w:color w:val="000000" w:themeColor="text1"/>
          <w:sz w:val="22"/>
          <w:szCs w:val="22"/>
        </w:rPr>
        <w:t>Rodzaj zadania, wysokość środków publicznych przeznaczonych na jego realizację:</w:t>
      </w:r>
    </w:p>
    <w:p w14:paraId="34C781B7" w14:textId="12EDE089" w:rsidR="00B551E3" w:rsidRPr="002F170D" w:rsidRDefault="00B551E3" w:rsidP="007D6AC8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Style w:val="Pogrubienie"/>
          <w:rFonts w:ascii="Arial" w:hAnsi="Arial" w:cs="Arial"/>
          <w:color w:val="000000" w:themeColor="text1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>Nazwa zadania</w:t>
      </w:r>
      <w:r w:rsidR="004A482A"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="005E73DA" w:rsidRPr="002F170D">
        <w:rPr>
          <w:rFonts w:ascii="Arial" w:eastAsia="Times New Roman" w:hAnsi="Arial" w:cs="Arial"/>
          <w:lang w:eastAsia="pl-PL"/>
        </w:rPr>
        <w:t>Nauka tańca oraz pokazy taneczne.</w:t>
      </w:r>
    </w:p>
    <w:p w14:paraId="64C8069F" w14:textId="6D9D371A" w:rsidR="00B551E3" w:rsidRPr="002F170D" w:rsidRDefault="00B551E3" w:rsidP="007D6AC8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>Wysokość środków publicznych przeznaczonych na realizację zadania:</w:t>
      </w:r>
      <w:r w:rsidR="00003F96"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03F96" w:rsidRPr="002F170D">
        <w:rPr>
          <w:rFonts w:ascii="Arial" w:eastAsia="Times New Roman" w:hAnsi="Arial" w:cs="Arial"/>
          <w:b/>
          <w:bCs/>
          <w:color w:val="000000" w:themeColor="text1"/>
          <w:lang w:eastAsia="pl-PL"/>
        </w:rPr>
        <w:t>40.000</w:t>
      </w:r>
      <w:r w:rsidRPr="002F170D">
        <w:rPr>
          <w:rFonts w:ascii="Arial" w:eastAsia="Times New Roman" w:hAnsi="Arial" w:cs="Arial"/>
          <w:b/>
          <w:bCs/>
          <w:color w:val="000000" w:themeColor="text1"/>
          <w:lang w:eastAsia="pl-PL"/>
        </w:rPr>
        <w:t>,00 zł</w:t>
      </w:r>
    </w:p>
    <w:p w14:paraId="61F6FE49" w14:textId="66B98237" w:rsidR="00A20470" w:rsidRPr="002F170D" w:rsidRDefault="00B551E3" w:rsidP="007D6AC8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>Cel zadnia publicznego:</w:t>
      </w:r>
    </w:p>
    <w:p w14:paraId="31E16622" w14:textId="255F45E3" w:rsidR="00B551E3" w:rsidRPr="002F170D" w:rsidRDefault="00711120" w:rsidP="007D6AC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</w:rPr>
        <w:t>upowszechnianie kultury fizycznej i sportu</w:t>
      </w:r>
      <w:r w:rsidR="001E0781" w:rsidRPr="002F170D">
        <w:rPr>
          <w:rFonts w:ascii="Arial" w:hAnsi="Arial" w:cs="Arial"/>
          <w:color w:val="000000" w:themeColor="text1"/>
        </w:rPr>
        <w:t>;</w:t>
      </w:r>
      <w:r w:rsidR="00A20470" w:rsidRPr="002F170D">
        <w:rPr>
          <w:rFonts w:ascii="Arial" w:hAnsi="Arial" w:cs="Arial"/>
          <w:color w:val="000000" w:themeColor="text1"/>
        </w:rPr>
        <w:t xml:space="preserve"> </w:t>
      </w:r>
    </w:p>
    <w:p w14:paraId="53A75573" w14:textId="75F4EE9E" w:rsidR="005E73DA" w:rsidRPr="002F170D" w:rsidRDefault="005E73DA" w:rsidP="007D6AC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</w:rPr>
        <w:t>nauka tańca</w:t>
      </w:r>
      <w:r w:rsidRPr="002F170D">
        <w:rPr>
          <w:rFonts w:ascii="Arial" w:hAnsi="Arial" w:cs="Arial"/>
          <w:color w:val="000000" w:themeColor="text1"/>
        </w:rPr>
        <w:t>;</w:t>
      </w:r>
    </w:p>
    <w:p w14:paraId="205131DD" w14:textId="4C74FB51" w:rsidR="00B55A1B" w:rsidRPr="002F170D" w:rsidRDefault="00B55A1B" w:rsidP="007D6AC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</w:rPr>
        <w:t>zapobieganie zjawiskom patologii społecznych, poprzez skierowan</w:t>
      </w:r>
      <w:r w:rsidR="00DB1DE0" w:rsidRPr="002F170D">
        <w:rPr>
          <w:rFonts w:ascii="Arial" w:hAnsi="Arial" w:cs="Arial"/>
        </w:rPr>
        <w:t>ą</w:t>
      </w:r>
      <w:r w:rsidRPr="002F170D">
        <w:rPr>
          <w:rFonts w:ascii="Arial" w:hAnsi="Arial" w:cs="Arial"/>
        </w:rPr>
        <w:t xml:space="preserve"> do dzieci ofertę uczestnictwa w zajęciach </w:t>
      </w:r>
      <w:r w:rsidR="005E73DA" w:rsidRPr="002F170D">
        <w:rPr>
          <w:rFonts w:ascii="Arial" w:hAnsi="Arial" w:cs="Arial"/>
        </w:rPr>
        <w:t>tanecznych</w:t>
      </w:r>
      <w:r w:rsidRPr="002F170D">
        <w:rPr>
          <w:rFonts w:ascii="Arial" w:hAnsi="Arial" w:cs="Arial"/>
          <w:color w:val="000000" w:themeColor="text1"/>
        </w:rPr>
        <w:t>;</w:t>
      </w:r>
    </w:p>
    <w:p w14:paraId="326A69B9" w14:textId="1CA3128F" w:rsidR="00A20470" w:rsidRPr="002F170D" w:rsidRDefault="005E73DA" w:rsidP="007D6AC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hAnsi="Arial" w:cs="Arial"/>
          <w:bCs/>
        </w:rPr>
        <w:t>upowszechnianie tańca wśród dzieci i młodzieży</w:t>
      </w:r>
      <w:r w:rsidR="00A20470" w:rsidRPr="002F170D">
        <w:rPr>
          <w:rFonts w:ascii="Arial" w:hAnsi="Arial" w:cs="Arial"/>
          <w:b/>
          <w:bCs/>
          <w:color w:val="000000" w:themeColor="text1"/>
        </w:rPr>
        <w:t>;</w:t>
      </w:r>
    </w:p>
    <w:p w14:paraId="2F17FE8B" w14:textId="43A1D7D7" w:rsidR="00B551E3" w:rsidRPr="002F170D" w:rsidRDefault="00407885" w:rsidP="007D6AC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podnoszenie</w:t>
      </w:r>
      <w:r w:rsidR="00B551E3" w:rsidRPr="002F170D">
        <w:rPr>
          <w:rFonts w:ascii="Arial" w:hAnsi="Arial" w:cs="Arial"/>
          <w:color w:val="000000" w:themeColor="text1"/>
        </w:rPr>
        <w:t xml:space="preserve"> sprawnoś</w:t>
      </w:r>
      <w:r w:rsidRPr="002F170D">
        <w:rPr>
          <w:rFonts w:ascii="Arial" w:hAnsi="Arial" w:cs="Arial"/>
          <w:color w:val="000000" w:themeColor="text1"/>
        </w:rPr>
        <w:t>ci</w:t>
      </w:r>
      <w:r w:rsidR="00B551E3" w:rsidRPr="002F170D">
        <w:rPr>
          <w:rFonts w:ascii="Arial" w:hAnsi="Arial" w:cs="Arial"/>
          <w:color w:val="000000" w:themeColor="text1"/>
        </w:rPr>
        <w:t xml:space="preserve"> fizyczn</w:t>
      </w:r>
      <w:r w:rsidRPr="002F170D">
        <w:rPr>
          <w:rFonts w:ascii="Arial" w:hAnsi="Arial" w:cs="Arial"/>
          <w:color w:val="000000" w:themeColor="text1"/>
        </w:rPr>
        <w:t xml:space="preserve">ej  </w:t>
      </w:r>
      <w:r w:rsidR="00711120" w:rsidRPr="002F170D">
        <w:rPr>
          <w:rFonts w:ascii="Arial" w:hAnsi="Arial" w:cs="Arial"/>
          <w:color w:val="000000" w:themeColor="text1"/>
        </w:rPr>
        <w:t>dzieci i młodzieży;</w:t>
      </w:r>
    </w:p>
    <w:p w14:paraId="468CEC51" w14:textId="29E22858" w:rsidR="00B551E3" w:rsidRPr="002F170D" w:rsidRDefault="00711120" w:rsidP="007D6AC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hAnsi="Arial" w:cs="Arial"/>
          <w:bCs/>
        </w:rPr>
        <w:t xml:space="preserve">podniesienie poziomu wyników sportowych osiąganych przez </w:t>
      </w:r>
      <w:r w:rsidR="005E73DA" w:rsidRPr="002F170D">
        <w:rPr>
          <w:rFonts w:ascii="Arial" w:hAnsi="Arial" w:cs="Arial"/>
          <w:bCs/>
        </w:rPr>
        <w:t>tancerzy</w:t>
      </w:r>
      <w:r w:rsidR="00B551E3" w:rsidRPr="002F170D">
        <w:rPr>
          <w:rFonts w:ascii="Arial" w:hAnsi="Arial" w:cs="Arial"/>
          <w:bCs/>
          <w:color w:val="000000" w:themeColor="text1"/>
        </w:rPr>
        <w:t xml:space="preserve">; </w:t>
      </w:r>
    </w:p>
    <w:p w14:paraId="1BDA799C" w14:textId="3E81FCF9" w:rsidR="00711120" w:rsidRPr="002F170D" w:rsidRDefault="00711120" w:rsidP="007D6AC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hAnsi="Arial" w:cs="Arial"/>
          <w:bCs/>
        </w:rPr>
        <w:t>kreowanie aktywnego, sportowego trybu życia;</w:t>
      </w:r>
    </w:p>
    <w:p w14:paraId="34235D84" w14:textId="7BDE943C" w:rsidR="00A76F5C" w:rsidRPr="002F170D" w:rsidRDefault="00A76F5C" w:rsidP="007D6AC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 xml:space="preserve">wzbogacenie harmonogramu imprez </w:t>
      </w:r>
      <w:r w:rsidR="00886C81" w:rsidRPr="002F170D">
        <w:rPr>
          <w:rFonts w:ascii="Arial" w:hAnsi="Arial" w:cs="Arial"/>
          <w:bCs/>
          <w:color w:val="000000" w:themeColor="text1"/>
        </w:rPr>
        <w:t>Gminy Kobylnica.</w:t>
      </w:r>
    </w:p>
    <w:p w14:paraId="2D9FA019" w14:textId="2BE29453" w:rsidR="00B551E3" w:rsidRPr="002F170D" w:rsidRDefault="00B551E3" w:rsidP="007D6AC8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Adresaci zadania: </w:t>
      </w:r>
      <w:r w:rsidR="00711120" w:rsidRPr="002F170D">
        <w:rPr>
          <w:rFonts w:ascii="Arial" w:hAnsi="Arial" w:cs="Arial"/>
          <w:bCs/>
        </w:rPr>
        <w:t>dzieci i młodzież z terenu gminy Kobylnica (w wieku do 16 lat)</w:t>
      </w:r>
      <w:r w:rsidR="005E73DA" w:rsidRPr="002F170D">
        <w:rPr>
          <w:rFonts w:ascii="Arial" w:hAnsi="Arial" w:cs="Arial"/>
          <w:bCs/>
        </w:rPr>
        <w:t xml:space="preserve">, dzieci i młodzież </w:t>
      </w:r>
      <w:r w:rsidR="004438B8" w:rsidRPr="002F170D">
        <w:rPr>
          <w:rFonts w:ascii="Arial" w:hAnsi="Arial" w:cs="Arial"/>
          <w:bCs/>
        </w:rPr>
        <w:t>uczęszczająca do</w:t>
      </w:r>
      <w:r w:rsidR="005E73DA" w:rsidRPr="002F170D">
        <w:rPr>
          <w:rFonts w:ascii="Arial" w:hAnsi="Arial" w:cs="Arial"/>
          <w:bCs/>
        </w:rPr>
        <w:t xml:space="preserve"> szk</w:t>
      </w:r>
      <w:r w:rsidR="004438B8" w:rsidRPr="002F170D">
        <w:rPr>
          <w:rFonts w:ascii="Arial" w:hAnsi="Arial" w:cs="Arial"/>
          <w:bCs/>
        </w:rPr>
        <w:t>ół</w:t>
      </w:r>
      <w:r w:rsidR="005E73DA" w:rsidRPr="002F170D">
        <w:rPr>
          <w:rFonts w:ascii="Arial" w:hAnsi="Arial" w:cs="Arial"/>
          <w:bCs/>
        </w:rPr>
        <w:t xml:space="preserve"> podstawowych na terenie Gminy Kobylnica.</w:t>
      </w:r>
    </w:p>
    <w:p w14:paraId="5FCDAB95" w14:textId="77777777" w:rsidR="00B551E3" w:rsidRPr="002F170D" w:rsidRDefault="00B551E3" w:rsidP="007D6AC8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>Zakres realizacji zadania:</w:t>
      </w:r>
    </w:p>
    <w:p w14:paraId="63FB026B" w14:textId="7B6677FC" w:rsidR="00711120" w:rsidRPr="002F170D" w:rsidRDefault="005E73DA" w:rsidP="007D6AC8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</w:rPr>
        <w:t>systematyczne, stacjonarne, całoroczne szkolenie taneczne (zajęcia powinny być prowadzone min 1 godzinę w tygodniu) z wyłączeniem ferii zimowych i wakacji;</w:t>
      </w:r>
    </w:p>
    <w:p w14:paraId="56FF59A2" w14:textId="7E0369B3" w:rsidR="00B551E3" w:rsidRPr="002F170D" w:rsidRDefault="00B551E3" w:rsidP="007D6AC8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 xml:space="preserve">udział </w:t>
      </w:r>
      <w:r w:rsidR="00C25BCE" w:rsidRPr="002F170D">
        <w:rPr>
          <w:rFonts w:ascii="Arial" w:hAnsi="Arial" w:cs="Arial"/>
          <w:bCs/>
          <w:color w:val="000000" w:themeColor="text1"/>
        </w:rPr>
        <w:t>we współzawodnictwie sportowym;</w:t>
      </w:r>
    </w:p>
    <w:p w14:paraId="23921C49" w14:textId="7121D261" w:rsidR="00C25BCE" w:rsidRPr="002F170D" w:rsidRDefault="00C25BCE" w:rsidP="007D6AC8">
      <w:pPr>
        <w:pStyle w:val="Akapitzlist"/>
        <w:numPr>
          <w:ilvl w:val="0"/>
          <w:numId w:val="6"/>
        </w:numPr>
        <w:spacing w:after="0" w:line="276" w:lineRule="auto"/>
        <w:ind w:left="1071" w:hanging="357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 xml:space="preserve">organizacja </w:t>
      </w:r>
      <w:r w:rsidR="00711120" w:rsidRPr="002F170D">
        <w:rPr>
          <w:rFonts w:ascii="Arial" w:hAnsi="Arial" w:cs="Arial"/>
          <w:bCs/>
          <w:color w:val="000000" w:themeColor="text1"/>
        </w:rPr>
        <w:t>wydarzeń sportowych</w:t>
      </w:r>
      <w:r w:rsidRPr="002F170D">
        <w:rPr>
          <w:rFonts w:ascii="Arial" w:hAnsi="Arial" w:cs="Arial"/>
          <w:bCs/>
          <w:color w:val="000000" w:themeColor="text1"/>
        </w:rPr>
        <w:t>;</w:t>
      </w:r>
    </w:p>
    <w:p w14:paraId="72E7EAC7" w14:textId="02BE0BDE" w:rsidR="00C25BCE" w:rsidRPr="002F170D" w:rsidRDefault="00C25BCE" w:rsidP="007D6AC8">
      <w:pPr>
        <w:pStyle w:val="Akapitzlist"/>
        <w:numPr>
          <w:ilvl w:val="0"/>
          <w:numId w:val="6"/>
        </w:numPr>
        <w:spacing w:after="0" w:line="276" w:lineRule="auto"/>
        <w:ind w:left="1071" w:hanging="357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>promocja Gminy Kobylnica.</w:t>
      </w:r>
    </w:p>
    <w:p w14:paraId="345C5B8F" w14:textId="666C16FF" w:rsidR="00B551E3" w:rsidRPr="002F170D" w:rsidRDefault="00B551E3" w:rsidP="007D6AC8">
      <w:pPr>
        <w:spacing w:after="0" w:line="276" w:lineRule="auto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 xml:space="preserve">Osoby koordynujące projekt zobowiązane są do </w:t>
      </w:r>
      <w:r w:rsidR="005D721C" w:rsidRPr="002F170D">
        <w:rPr>
          <w:rFonts w:ascii="Arial" w:hAnsi="Arial" w:cs="Arial"/>
          <w:bCs/>
          <w:color w:val="000000" w:themeColor="text1"/>
        </w:rPr>
        <w:t xml:space="preserve">prowadzenia </w:t>
      </w:r>
      <w:r w:rsidR="00C25BCE" w:rsidRPr="002F170D">
        <w:rPr>
          <w:rFonts w:ascii="Arial" w:hAnsi="Arial" w:cs="Arial"/>
          <w:bCs/>
        </w:rPr>
        <w:t>dziennika zajęć,</w:t>
      </w:r>
      <w:r w:rsidR="00C25BCE" w:rsidRPr="002F170D">
        <w:rPr>
          <w:rFonts w:ascii="Arial" w:hAnsi="Arial" w:cs="Arial"/>
          <w:bCs/>
          <w:color w:val="FF0000"/>
        </w:rPr>
        <w:t xml:space="preserve"> </w:t>
      </w:r>
      <w:r w:rsidR="00C25BCE" w:rsidRPr="002F170D">
        <w:rPr>
          <w:rFonts w:ascii="Arial" w:hAnsi="Arial" w:cs="Arial"/>
          <w:bCs/>
        </w:rPr>
        <w:t>wytworzenia dokumentacji zdjęciowo-filmowej z najważniejszych wydarzeń. Wskazane materiały będą wymagane w celach kontrolnych oraz przy rozliczeniu realizacji zadania.</w:t>
      </w:r>
      <w:r w:rsidRPr="002F170D">
        <w:rPr>
          <w:rFonts w:ascii="Arial" w:hAnsi="Arial" w:cs="Arial"/>
          <w:bCs/>
          <w:color w:val="000000" w:themeColor="text1"/>
        </w:rPr>
        <w:t xml:space="preserve"> </w:t>
      </w:r>
    </w:p>
    <w:p w14:paraId="56315C08" w14:textId="77777777" w:rsidR="00B551E3" w:rsidRPr="002F170D" w:rsidRDefault="00B551E3" w:rsidP="007D6AC8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Proponowane rezultaty zadania:</w:t>
      </w:r>
    </w:p>
    <w:p w14:paraId="499BC7D2" w14:textId="65A253FD" w:rsidR="00B551E3" w:rsidRPr="002F170D" w:rsidRDefault="00407885" w:rsidP="007D6AC8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</w:rPr>
        <w:t>liczba uczestników</w:t>
      </w:r>
      <w:r w:rsidR="001E43FA" w:rsidRPr="002F170D">
        <w:rPr>
          <w:rFonts w:ascii="Arial" w:hAnsi="Arial" w:cs="Arial"/>
          <w:bCs/>
        </w:rPr>
        <w:t xml:space="preserve"> szkolenia;</w:t>
      </w:r>
    </w:p>
    <w:p w14:paraId="70CBC105" w14:textId="77861B20" w:rsidR="007120C9" w:rsidRPr="002F170D" w:rsidRDefault="007120C9" w:rsidP="007D6AC8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</w:rPr>
        <w:t xml:space="preserve">liczba </w:t>
      </w:r>
      <w:r w:rsidR="00711120" w:rsidRPr="002F170D">
        <w:rPr>
          <w:rFonts w:ascii="Arial" w:hAnsi="Arial" w:cs="Arial"/>
          <w:bCs/>
        </w:rPr>
        <w:t xml:space="preserve">przeprowadzonych </w:t>
      </w:r>
      <w:r w:rsidR="005E73DA" w:rsidRPr="002F170D">
        <w:rPr>
          <w:rFonts w:ascii="Arial" w:hAnsi="Arial" w:cs="Arial"/>
          <w:bCs/>
        </w:rPr>
        <w:t>zajęć tanecznych</w:t>
      </w:r>
      <w:r w:rsidR="001E43FA" w:rsidRPr="002F170D">
        <w:rPr>
          <w:rFonts w:ascii="Arial" w:hAnsi="Arial" w:cs="Arial"/>
          <w:bCs/>
        </w:rPr>
        <w:t>;</w:t>
      </w:r>
    </w:p>
    <w:p w14:paraId="394A3195" w14:textId="411FF95A" w:rsidR="00711120" w:rsidRPr="002F170D" w:rsidRDefault="00711120" w:rsidP="007D6AC8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</w:rPr>
        <w:t xml:space="preserve">liczba </w:t>
      </w:r>
      <w:r w:rsidR="005E73DA" w:rsidRPr="002F170D">
        <w:rPr>
          <w:rFonts w:ascii="Arial" w:hAnsi="Arial" w:cs="Arial"/>
          <w:bCs/>
        </w:rPr>
        <w:t>pokazów tanecznych</w:t>
      </w:r>
      <w:r w:rsidRPr="002F170D">
        <w:rPr>
          <w:rFonts w:ascii="Arial" w:hAnsi="Arial" w:cs="Arial"/>
          <w:bCs/>
        </w:rPr>
        <w:t>;</w:t>
      </w:r>
    </w:p>
    <w:p w14:paraId="56C25371" w14:textId="17BD9E54" w:rsidR="00B551E3" w:rsidRPr="002F170D" w:rsidRDefault="00407885" w:rsidP="007D6AC8">
      <w:pPr>
        <w:pStyle w:val="Akapitzlist"/>
        <w:numPr>
          <w:ilvl w:val="0"/>
          <w:numId w:val="8"/>
        </w:numPr>
        <w:spacing w:after="0" w:line="276" w:lineRule="auto"/>
        <w:ind w:left="1071" w:hanging="357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</w:rPr>
        <w:t xml:space="preserve">liczba wytworzonych </w:t>
      </w:r>
      <w:r w:rsidR="001E43FA" w:rsidRPr="002F170D">
        <w:rPr>
          <w:rFonts w:ascii="Arial" w:hAnsi="Arial" w:cs="Arial"/>
          <w:bCs/>
        </w:rPr>
        <w:t>notatek prasowych w trakcie realizacji zadania</w:t>
      </w:r>
      <w:r w:rsidRPr="002F170D">
        <w:rPr>
          <w:rFonts w:ascii="Arial" w:hAnsi="Arial" w:cs="Arial"/>
          <w:bCs/>
        </w:rPr>
        <w:t xml:space="preserve"> celem promocji sportu i </w:t>
      </w:r>
      <w:r w:rsidR="008361AC" w:rsidRPr="002F170D">
        <w:rPr>
          <w:rFonts w:ascii="Arial" w:hAnsi="Arial" w:cs="Arial"/>
          <w:bCs/>
        </w:rPr>
        <w:t>Gminy Kobylnica</w:t>
      </w:r>
      <w:r w:rsidR="000A2503" w:rsidRPr="002F170D">
        <w:rPr>
          <w:rFonts w:ascii="Arial" w:hAnsi="Arial" w:cs="Arial"/>
          <w:bCs/>
          <w:color w:val="000000" w:themeColor="text1"/>
        </w:rPr>
        <w:t>.</w:t>
      </w:r>
    </w:p>
    <w:p w14:paraId="242DAE3C" w14:textId="55AA00DE" w:rsidR="001E43FA" w:rsidRPr="002F170D" w:rsidRDefault="00407885" w:rsidP="007D6AC8">
      <w:pPr>
        <w:spacing w:line="276" w:lineRule="auto"/>
        <w:ind w:left="28"/>
        <w:rPr>
          <w:rFonts w:ascii="Arial" w:hAnsi="Arial" w:cs="Arial"/>
          <w:bCs/>
        </w:rPr>
      </w:pPr>
      <w:r w:rsidRPr="002F170D">
        <w:rPr>
          <w:rFonts w:ascii="Arial" w:hAnsi="Arial" w:cs="Arial"/>
          <w:bCs/>
        </w:rPr>
        <w:t xml:space="preserve">Sposób monitorowania rezultatów/źródło informacji o osiągnięciu wskaźnika: </w:t>
      </w:r>
      <w:r w:rsidR="001E43FA" w:rsidRPr="002F170D">
        <w:rPr>
          <w:rFonts w:ascii="Arial" w:hAnsi="Arial" w:cs="Arial"/>
          <w:bCs/>
        </w:rPr>
        <w:t xml:space="preserve">dziennik zajęć (zawierający listę uczestników szkolenia, datę, zakres godzinowy zajęć oraz nazwisko szkoleniowca), protokoły, raporty, harmonogram </w:t>
      </w:r>
      <w:r w:rsidR="00DB684F" w:rsidRPr="002F170D">
        <w:rPr>
          <w:rFonts w:ascii="Arial" w:hAnsi="Arial" w:cs="Arial"/>
          <w:bCs/>
        </w:rPr>
        <w:t>wydarzeń tanecznych</w:t>
      </w:r>
      <w:r w:rsidR="001E43FA" w:rsidRPr="002F170D">
        <w:rPr>
          <w:rFonts w:ascii="Arial" w:hAnsi="Arial" w:cs="Arial"/>
          <w:bCs/>
        </w:rPr>
        <w:t>, materiały promocyjne związane z realizacją zadania, komunikaty medialne, zdjęcia oraz filmy.</w:t>
      </w:r>
    </w:p>
    <w:p w14:paraId="63CA0CA7" w14:textId="2302918F" w:rsidR="00B551E3" w:rsidRPr="002F170D" w:rsidRDefault="00B551E3" w:rsidP="007D6AC8">
      <w:pPr>
        <w:spacing w:after="0" w:line="276" w:lineRule="auto"/>
        <w:rPr>
          <w:rFonts w:ascii="Arial" w:hAnsi="Arial" w:cs="Arial"/>
          <w:bCs/>
        </w:rPr>
      </w:pPr>
      <w:r w:rsidRPr="002F170D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Zadanie uznaje się za zrealizowane jeżeli zosta</w:t>
      </w:r>
      <w:r w:rsidR="00C77A50" w:rsidRPr="002F170D">
        <w:rPr>
          <w:rFonts w:ascii="Arial" w:eastAsia="Times New Roman" w:hAnsi="Arial" w:cs="Arial"/>
          <w:b/>
          <w:color w:val="000000" w:themeColor="text1"/>
          <w:lang w:eastAsia="pl-PL"/>
        </w:rPr>
        <w:t>nie</w:t>
      </w:r>
      <w:r w:rsidRPr="002F170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zrealizowanych</w:t>
      </w:r>
      <w:r w:rsidR="00C77A50" w:rsidRPr="002F170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2F170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70% przedstawionych w ofercie </w:t>
      </w:r>
      <w:r w:rsidR="001E43FA" w:rsidRPr="002F170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planowanych poziomów osiągnięcia </w:t>
      </w:r>
      <w:r w:rsidR="00C77A50" w:rsidRPr="002F170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poszczególnych </w:t>
      </w:r>
      <w:r w:rsidRPr="002F170D">
        <w:rPr>
          <w:rFonts w:ascii="Arial" w:eastAsia="Times New Roman" w:hAnsi="Arial" w:cs="Arial"/>
          <w:b/>
          <w:color w:val="000000" w:themeColor="text1"/>
          <w:lang w:eastAsia="pl-PL"/>
        </w:rPr>
        <w:t>rezultatów</w:t>
      </w:r>
      <w:r w:rsidR="007520AA" w:rsidRPr="002F170D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</w:p>
    <w:p w14:paraId="5954547C" w14:textId="77777777" w:rsidR="00B551E3" w:rsidRPr="002F170D" w:rsidRDefault="00761512" w:rsidP="007D6AC8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Środki finansowe przyznane na realizację zadania oferent będzie mógł przeznaczyć na: </w:t>
      </w:r>
    </w:p>
    <w:p w14:paraId="2F1DF729" w14:textId="77777777" w:rsidR="00EE01BB" w:rsidRPr="002F170D" w:rsidRDefault="00EE01BB" w:rsidP="007D6AC8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 xml:space="preserve">koszty kwalifikowane w ramach prowadzenia całorocznego szkolenia sportowego: </w:t>
      </w:r>
      <w:r w:rsidRPr="002F170D">
        <w:rPr>
          <w:rFonts w:ascii="Arial" w:hAnsi="Arial" w:cs="Arial"/>
          <w:bCs/>
        </w:rPr>
        <w:t xml:space="preserve">wynagrodzenie osób szkolących; wynajem obiektów i urządzeń; wynajem lub zakup niezbędnego sprzętu i urządzeń sportowych do prowadzenia szkolenia; </w:t>
      </w:r>
      <w:r w:rsidRPr="002F170D">
        <w:rPr>
          <w:rFonts w:ascii="Arial" w:eastAsia="Times New Roman" w:hAnsi="Arial" w:cs="Arial"/>
        </w:rPr>
        <w:t>zakup osobistego sprzętu sportowego i ubiorów sportowych oraz zamieszczenie na nich logotypów Gminy Kobylnica</w:t>
      </w:r>
      <w:r w:rsidRPr="002F170D">
        <w:rPr>
          <w:rFonts w:ascii="Arial" w:hAnsi="Arial" w:cs="Arial"/>
          <w:bCs/>
        </w:rPr>
        <w:t xml:space="preserve">; </w:t>
      </w:r>
      <w:r w:rsidRPr="002F170D">
        <w:rPr>
          <w:rFonts w:ascii="Arial" w:eastAsia="Times New Roman" w:hAnsi="Arial" w:cs="Arial"/>
        </w:rPr>
        <w:t>ubezpieczenie Oferenta i NNW uczestników zadania; przygotowanie i zakup materiałów promocyjnych, takich jak: plakaty, banery, ulotki.</w:t>
      </w:r>
    </w:p>
    <w:p w14:paraId="2B9FAE32" w14:textId="668680B5" w:rsidR="00EE01BB" w:rsidRPr="002F170D" w:rsidRDefault="00EE01BB" w:rsidP="007D6AC8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</w:rPr>
        <w:t xml:space="preserve">koszty kwalifikowane w ramach współzawodnictwa sportowego: </w:t>
      </w:r>
      <w:r w:rsidRPr="002F170D">
        <w:rPr>
          <w:rFonts w:ascii="Arial" w:hAnsi="Arial" w:cs="Arial"/>
          <w:bCs/>
        </w:rPr>
        <w:t>transport; zakwaterowanie; wyżywienie; wynagrodzenie szkoleniowców; opłaty startowe, wpisowe, opłaty sędziowskie; obsługa medyczna;</w:t>
      </w:r>
      <w:r w:rsidR="00D6194D" w:rsidRPr="002F170D">
        <w:rPr>
          <w:rFonts w:ascii="Arial" w:hAnsi="Arial" w:cs="Arial"/>
          <w:bCs/>
        </w:rPr>
        <w:t xml:space="preserve"> </w:t>
      </w:r>
      <w:r w:rsidRPr="002F170D">
        <w:rPr>
          <w:rFonts w:ascii="Arial" w:hAnsi="Arial" w:cs="Arial"/>
          <w:bCs/>
        </w:rPr>
        <w:t xml:space="preserve">obsługa techniczna; obsługa sprzątająca; </w:t>
      </w:r>
      <w:r w:rsidRPr="002F170D">
        <w:rPr>
          <w:rFonts w:ascii="Arial" w:eastAsia="Times New Roman" w:hAnsi="Arial" w:cs="Arial"/>
        </w:rPr>
        <w:t>przygotowanie i zakup materiałów promocyjnych, takich jak: plakaty, banery, ulotki.</w:t>
      </w:r>
    </w:p>
    <w:p w14:paraId="27EA86E3" w14:textId="792E0C2B" w:rsidR="00EE01BB" w:rsidRPr="002F170D" w:rsidRDefault="00EE01BB" w:rsidP="007D6AC8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</w:rPr>
        <w:t xml:space="preserve">Koszty kwalifikowane w ramach wydarzenia sportowego: wynajem obiektów i urządzeń; zakup nagród, medali i pucharów; obsługa medyczna; obsługa sędziowska; obsługa techniczna; obsługa sprzątająca; </w:t>
      </w:r>
      <w:r w:rsidRPr="002F170D">
        <w:rPr>
          <w:rFonts w:ascii="Arial" w:eastAsia="Times New Roman" w:hAnsi="Arial" w:cs="Arial"/>
        </w:rPr>
        <w:t>przygotowanie i zakup materiałów promocyjnych, takich jak: plakaty, banery, ulotki.</w:t>
      </w:r>
      <w:r w:rsidRPr="002F170D">
        <w:rPr>
          <w:rFonts w:ascii="Arial" w:hAnsi="Arial" w:cs="Arial"/>
        </w:rPr>
        <w:t xml:space="preserve"> </w:t>
      </w:r>
    </w:p>
    <w:p w14:paraId="63727D0B" w14:textId="77777777" w:rsidR="00EE01BB" w:rsidRPr="002F170D" w:rsidRDefault="00EE01BB" w:rsidP="007D6AC8">
      <w:pPr>
        <w:pStyle w:val="Akapitzlist"/>
        <w:numPr>
          <w:ilvl w:val="0"/>
          <w:numId w:val="31"/>
        </w:num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koszty administracyjne: koordynator, obsługa księgowa, koszty materiałów biurowych. </w:t>
      </w:r>
    </w:p>
    <w:p w14:paraId="3A340682" w14:textId="77777777" w:rsidR="00EE01BB" w:rsidRPr="002F170D" w:rsidRDefault="00EE01BB" w:rsidP="007D6AC8">
      <w:pPr>
        <w:pStyle w:val="Akapitzlist"/>
        <w:spacing w:after="0" w:line="276" w:lineRule="auto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Koszty administracyjne mogą zostać finansowane z dotacji, ale nie mogą przekroczyć 10% kosztów całkowitych zadania.  </w:t>
      </w:r>
    </w:p>
    <w:p w14:paraId="78EA7833" w14:textId="77777777" w:rsidR="00EE01BB" w:rsidRPr="002F170D" w:rsidRDefault="00EE01BB" w:rsidP="007D6AC8">
      <w:pPr>
        <w:spacing w:after="0" w:line="276" w:lineRule="auto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Kosztami kwalifikowanymi w ramach realizacji zadania publicznego są tylko koszty niezbędne do przeprowadzenia zadania.</w:t>
      </w:r>
    </w:p>
    <w:p w14:paraId="0EF7137F" w14:textId="77777777" w:rsidR="00862BE6" w:rsidRPr="002F170D" w:rsidRDefault="00862BE6" w:rsidP="007D6AC8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hAnsi="Arial" w:cs="Arial"/>
          <w:b/>
          <w:bCs/>
          <w:color w:val="000000" w:themeColor="text1"/>
        </w:rPr>
        <w:t>Oferent zobowiązany jest do posiadania aktualnej na czas realizacji zadania polisy OC.</w:t>
      </w:r>
    </w:p>
    <w:p w14:paraId="37B3A23D" w14:textId="77777777" w:rsidR="00862BE6" w:rsidRPr="002F170D" w:rsidRDefault="00862BE6" w:rsidP="007D6AC8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>Dodatkowe informacje:</w:t>
      </w:r>
    </w:p>
    <w:p w14:paraId="0163D35C" w14:textId="77777777" w:rsidR="00862BE6" w:rsidRPr="002F170D" w:rsidRDefault="00862BE6" w:rsidP="007D6AC8">
      <w:pPr>
        <w:numPr>
          <w:ilvl w:val="0"/>
          <w:numId w:val="14"/>
        </w:numPr>
        <w:spacing w:after="0" w:line="276" w:lineRule="auto"/>
        <w:ind w:left="454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przy planowaniu zadania należy uwzględnić tylko te koszty, które dotyczą zakresu merytorycznego oraz terminu realizacji zadania opisanego w ofercie, a nie całej działalności szkoleniowej prowadzonej przez organizację;</w:t>
      </w:r>
    </w:p>
    <w:p w14:paraId="6DB011B0" w14:textId="77777777" w:rsidR="00862BE6" w:rsidRPr="002F170D" w:rsidRDefault="00862BE6" w:rsidP="007D6AC8">
      <w:pPr>
        <w:numPr>
          <w:ilvl w:val="0"/>
          <w:numId w:val="14"/>
        </w:numPr>
        <w:spacing w:after="0" w:line="276" w:lineRule="auto"/>
        <w:ind w:left="454" w:hanging="284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>każdy uczestnik szkolenia musi być objęty ubezpieczeniem NNW oraz posiadać aktualne badania lekarskie pozwalające na uprawianie sportu;</w:t>
      </w:r>
    </w:p>
    <w:p w14:paraId="16A37FA8" w14:textId="40D15E45" w:rsidR="00862BE6" w:rsidRPr="002F170D" w:rsidRDefault="00862BE6" w:rsidP="007D6AC8">
      <w:pPr>
        <w:numPr>
          <w:ilvl w:val="0"/>
          <w:numId w:val="14"/>
        </w:numPr>
        <w:spacing w:after="0" w:line="276" w:lineRule="auto"/>
        <w:ind w:left="454" w:hanging="284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>prowadzącego</w:t>
      </w:r>
      <w:r w:rsidR="00B70643" w:rsidRPr="002F170D">
        <w:rPr>
          <w:rFonts w:ascii="Arial" w:hAnsi="Arial" w:cs="Arial"/>
          <w:bCs/>
          <w:color w:val="000000" w:themeColor="text1"/>
        </w:rPr>
        <w:t xml:space="preserve"> wydarzenie </w:t>
      </w:r>
      <w:r w:rsidRPr="002F170D">
        <w:rPr>
          <w:rFonts w:ascii="Arial" w:hAnsi="Arial" w:cs="Arial"/>
          <w:bCs/>
          <w:color w:val="000000" w:themeColor="text1"/>
        </w:rPr>
        <w:t xml:space="preserve">obowiązuje posiadanie </w:t>
      </w:r>
      <w:r w:rsidR="00685CE2" w:rsidRPr="002F170D">
        <w:rPr>
          <w:rFonts w:ascii="Arial" w:hAnsi="Arial" w:cs="Arial"/>
          <w:bCs/>
          <w:color w:val="000000" w:themeColor="text1"/>
        </w:rPr>
        <w:t>„dziennika zajęć”</w:t>
      </w:r>
      <w:r w:rsidRPr="002F170D">
        <w:rPr>
          <w:rFonts w:ascii="Arial" w:hAnsi="Arial" w:cs="Arial"/>
          <w:bCs/>
          <w:color w:val="000000" w:themeColor="text1"/>
        </w:rPr>
        <w:t xml:space="preserve"> </w:t>
      </w:r>
      <w:r w:rsidR="00685CE2" w:rsidRPr="002F170D">
        <w:rPr>
          <w:rFonts w:ascii="Arial" w:hAnsi="Arial" w:cs="Arial"/>
          <w:bCs/>
          <w:color w:val="000000" w:themeColor="text1"/>
        </w:rPr>
        <w:t>(</w:t>
      </w:r>
      <w:r w:rsidRPr="002F170D">
        <w:rPr>
          <w:rFonts w:ascii="Arial" w:hAnsi="Arial" w:cs="Arial"/>
          <w:bCs/>
          <w:color w:val="000000" w:themeColor="text1"/>
        </w:rPr>
        <w:t>zawierając</w:t>
      </w:r>
      <w:r w:rsidR="00B70643" w:rsidRPr="002F170D">
        <w:rPr>
          <w:rFonts w:ascii="Arial" w:hAnsi="Arial" w:cs="Arial"/>
          <w:bCs/>
          <w:color w:val="000000" w:themeColor="text1"/>
        </w:rPr>
        <w:t>e</w:t>
      </w:r>
      <w:r w:rsidR="00685CE2" w:rsidRPr="002F170D">
        <w:rPr>
          <w:rFonts w:ascii="Arial" w:hAnsi="Arial" w:cs="Arial"/>
          <w:bCs/>
          <w:color w:val="000000" w:themeColor="text1"/>
        </w:rPr>
        <w:t>go</w:t>
      </w:r>
      <w:r w:rsidRPr="002F170D">
        <w:rPr>
          <w:rFonts w:ascii="Arial" w:hAnsi="Arial" w:cs="Arial"/>
          <w:bCs/>
          <w:color w:val="000000" w:themeColor="text1"/>
        </w:rPr>
        <w:t xml:space="preserve"> </w:t>
      </w:r>
      <w:r w:rsidR="00685CE2" w:rsidRPr="002F170D">
        <w:rPr>
          <w:rFonts w:ascii="Arial" w:hAnsi="Arial" w:cs="Arial"/>
          <w:bCs/>
          <w:color w:val="000000" w:themeColor="text1"/>
        </w:rPr>
        <w:t xml:space="preserve">listę uczestników szkolenia, </w:t>
      </w:r>
      <w:r w:rsidRPr="002F170D">
        <w:rPr>
          <w:rFonts w:ascii="Arial" w:hAnsi="Arial" w:cs="Arial"/>
          <w:bCs/>
          <w:color w:val="000000" w:themeColor="text1"/>
        </w:rPr>
        <w:t xml:space="preserve">datę, zakres </w:t>
      </w:r>
      <w:r w:rsidR="00685CE2" w:rsidRPr="002F170D">
        <w:rPr>
          <w:rFonts w:ascii="Arial" w:hAnsi="Arial" w:cs="Arial"/>
          <w:bCs/>
          <w:color w:val="000000" w:themeColor="text1"/>
        </w:rPr>
        <w:t>godzinowy zajęć oraz dane szkoleniowca),</w:t>
      </w:r>
      <w:r w:rsidRPr="002F170D">
        <w:rPr>
          <w:rFonts w:ascii="Arial" w:hAnsi="Arial" w:cs="Arial"/>
          <w:bCs/>
          <w:color w:val="000000" w:themeColor="text1"/>
        </w:rPr>
        <w:t xml:space="preserve"> któr</w:t>
      </w:r>
      <w:r w:rsidR="00685CE2" w:rsidRPr="002F170D">
        <w:rPr>
          <w:rFonts w:ascii="Arial" w:hAnsi="Arial" w:cs="Arial"/>
          <w:bCs/>
          <w:color w:val="000000" w:themeColor="text1"/>
        </w:rPr>
        <w:t>y</w:t>
      </w:r>
      <w:r w:rsidRPr="002F170D">
        <w:rPr>
          <w:rFonts w:ascii="Arial" w:hAnsi="Arial" w:cs="Arial"/>
          <w:bCs/>
          <w:color w:val="000000" w:themeColor="text1"/>
        </w:rPr>
        <w:t xml:space="preserve"> będzie wymagan</w:t>
      </w:r>
      <w:r w:rsidR="00685CE2" w:rsidRPr="002F170D">
        <w:rPr>
          <w:rFonts w:ascii="Arial" w:hAnsi="Arial" w:cs="Arial"/>
          <w:bCs/>
          <w:color w:val="000000" w:themeColor="text1"/>
        </w:rPr>
        <w:t>y</w:t>
      </w:r>
      <w:r w:rsidRPr="002F170D">
        <w:rPr>
          <w:rFonts w:ascii="Arial" w:hAnsi="Arial" w:cs="Arial"/>
          <w:bCs/>
          <w:color w:val="000000" w:themeColor="text1"/>
        </w:rPr>
        <w:t xml:space="preserve"> w trakcie kontroli realizacji zadania oraz będzie stanowił dokument służący rozliczeniu rezultatów zadania;</w:t>
      </w:r>
    </w:p>
    <w:p w14:paraId="196512A5" w14:textId="77777777" w:rsidR="00862BE6" w:rsidRPr="002F170D" w:rsidRDefault="00862BE6" w:rsidP="007D6AC8">
      <w:pPr>
        <w:pStyle w:val="Akapitzlist"/>
        <w:numPr>
          <w:ilvl w:val="0"/>
          <w:numId w:val="14"/>
        </w:numPr>
        <w:spacing w:after="200" w:line="276" w:lineRule="auto"/>
        <w:ind w:left="454" w:hanging="284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 xml:space="preserve">w ofercie należy opisać m.in. grupy docelowe, do których kierowane jest </w:t>
      </w:r>
      <w:r w:rsidR="00B70643" w:rsidRPr="002F170D">
        <w:rPr>
          <w:rFonts w:ascii="Arial" w:hAnsi="Arial" w:cs="Arial"/>
          <w:bCs/>
          <w:color w:val="000000" w:themeColor="text1"/>
        </w:rPr>
        <w:t>wydarzenie</w:t>
      </w:r>
      <w:r w:rsidRPr="002F170D">
        <w:rPr>
          <w:rFonts w:ascii="Arial" w:hAnsi="Arial" w:cs="Arial"/>
          <w:bCs/>
          <w:color w:val="000000" w:themeColor="text1"/>
        </w:rPr>
        <w:t xml:space="preserve"> oraz sposób rekrutacji </w:t>
      </w:r>
      <w:r w:rsidR="00B70643" w:rsidRPr="002F170D">
        <w:rPr>
          <w:rFonts w:ascii="Arial" w:hAnsi="Arial" w:cs="Arial"/>
          <w:bCs/>
          <w:color w:val="000000" w:themeColor="text1"/>
        </w:rPr>
        <w:t>uczestników</w:t>
      </w:r>
      <w:r w:rsidRPr="002F170D">
        <w:rPr>
          <w:rFonts w:ascii="Arial" w:hAnsi="Arial" w:cs="Arial"/>
          <w:bCs/>
          <w:color w:val="000000" w:themeColor="text1"/>
        </w:rPr>
        <w:t>;</w:t>
      </w:r>
    </w:p>
    <w:p w14:paraId="558909C6" w14:textId="2E60F411" w:rsidR="00862BE6" w:rsidRPr="002F170D" w:rsidRDefault="00862BE6" w:rsidP="007D6AC8">
      <w:pPr>
        <w:pStyle w:val="Akapitzlist"/>
        <w:numPr>
          <w:ilvl w:val="0"/>
          <w:numId w:val="14"/>
        </w:numPr>
        <w:spacing w:after="200" w:line="276" w:lineRule="auto"/>
        <w:ind w:left="454" w:hanging="284"/>
        <w:rPr>
          <w:rFonts w:ascii="Arial" w:hAnsi="Arial" w:cs="Arial"/>
          <w:bCs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>wyłonieni oferenci przed zawarciem umowy będą zobowiązani do dostarczenia harmonogramu</w:t>
      </w:r>
      <w:r w:rsidR="00B70643" w:rsidRPr="002F170D">
        <w:rPr>
          <w:rFonts w:ascii="Arial" w:hAnsi="Arial" w:cs="Arial"/>
          <w:bCs/>
          <w:color w:val="000000" w:themeColor="text1"/>
        </w:rPr>
        <w:t xml:space="preserve"> </w:t>
      </w:r>
      <w:r w:rsidR="00685CE2" w:rsidRPr="002F170D">
        <w:rPr>
          <w:rFonts w:ascii="Arial" w:hAnsi="Arial" w:cs="Arial"/>
          <w:bCs/>
          <w:color w:val="000000" w:themeColor="text1"/>
        </w:rPr>
        <w:t xml:space="preserve">szkolenia (terminarz </w:t>
      </w:r>
      <w:r w:rsidR="00283854" w:rsidRPr="002F170D">
        <w:rPr>
          <w:rFonts w:ascii="Arial" w:hAnsi="Arial" w:cs="Arial"/>
          <w:bCs/>
          <w:color w:val="000000" w:themeColor="text1"/>
        </w:rPr>
        <w:t>szkoleń</w:t>
      </w:r>
      <w:r w:rsidR="00685CE2" w:rsidRPr="002F170D">
        <w:rPr>
          <w:rFonts w:ascii="Arial" w:hAnsi="Arial" w:cs="Arial"/>
          <w:bCs/>
          <w:color w:val="000000" w:themeColor="text1"/>
        </w:rPr>
        <w:t>)</w:t>
      </w:r>
      <w:r w:rsidR="00B70643" w:rsidRPr="002F170D">
        <w:rPr>
          <w:rFonts w:ascii="Arial" w:hAnsi="Arial" w:cs="Arial"/>
          <w:bCs/>
          <w:color w:val="000000" w:themeColor="text1"/>
        </w:rPr>
        <w:t xml:space="preserve"> </w:t>
      </w:r>
      <w:r w:rsidRPr="002F170D">
        <w:rPr>
          <w:rFonts w:ascii="Arial" w:hAnsi="Arial" w:cs="Arial"/>
          <w:bCs/>
          <w:color w:val="000000" w:themeColor="text1"/>
        </w:rPr>
        <w:t>oraz przedstawienia formy informowania o wsparciu Gminy;</w:t>
      </w:r>
    </w:p>
    <w:p w14:paraId="0548D5DD" w14:textId="588007B1" w:rsidR="00862BE6" w:rsidRPr="002F170D" w:rsidRDefault="00862BE6" w:rsidP="007D6AC8">
      <w:pPr>
        <w:pStyle w:val="Akapitzlist"/>
        <w:numPr>
          <w:ilvl w:val="0"/>
          <w:numId w:val="14"/>
        </w:numPr>
        <w:spacing w:after="200" w:line="276" w:lineRule="auto"/>
        <w:ind w:left="454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podmioty realizujące zadanie powinny posiadać niezbędne warunki i doświadczenie w realizacji zadań o podobnym charakterze, w tym:</w:t>
      </w:r>
    </w:p>
    <w:p w14:paraId="56412619" w14:textId="77777777" w:rsidR="00862BE6" w:rsidRPr="002F170D" w:rsidRDefault="00862BE6" w:rsidP="007D6AC8">
      <w:pPr>
        <w:pStyle w:val="Akapitzlist"/>
        <w:numPr>
          <w:ilvl w:val="0"/>
          <w:numId w:val="13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kadrę z doświadczeniem zawodowym,</w:t>
      </w:r>
    </w:p>
    <w:p w14:paraId="1C5F6A5F" w14:textId="77777777" w:rsidR="00862BE6" w:rsidRPr="002F170D" w:rsidRDefault="00862BE6" w:rsidP="007D6AC8">
      <w:pPr>
        <w:pStyle w:val="Akapitzlist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bazę lokalową (własną lub potwierdzoną umową przyrzeczenia najmu/użyczenia) umożliwiająca realizację zadania,</w:t>
      </w:r>
    </w:p>
    <w:p w14:paraId="13807776" w14:textId="77777777" w:rsidR="00862BE6" w:rsidRPr="002F170D" w:rsidRDefault="00862BE6" w:rsidP="007D6AC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doświadczenie w realizacji projektów i programów zewnętrznych.</w:t>
      </w:r>
    </w:p>
    <w:p w14:paraId="42739F24" w14:textId="17414CE5" w:rsidR="00862BE6" w:rsidRPr="002F170D" w:rsidRDefault="00556376" w:rsidP="007D6AC8">
      <w:pPr>
        <w:pStyle w:val="Akapitzlist"/>
        <w:numPr>
          <w:ilvl w:val="0"/>
          <w:numId w:val="32"/>
        </w:numPr>
        <w:spacing w:line="276" w:lineRule="auto"/>
        <w:ind w:left="357" w:hanging="357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 xml:space="preserve">Termin realizacji zadania: </w:t>
      </w:r>
      <w:r w:rsidR="008C5F2F" w:rsidRPr="002F170D">
        <w:rPr>
          <w:rFonts w:ascii="Arial" w:hAnsi="Arial" w:cs="Arial"/>
          <w:b/>
          <w:color w:val="000000" w:themeColor="text1"/>
        </w:rPr>
        <w:t>19</w:t>
      </w:r>
      <w:r w:rsidRPr="002F170D">
        <w:rPr>
          <w:rFonts w:ascii="Arial" w:hAnsi="Arial" w:cs="Arial"/>
          <w:b/>
          <w:color w:val="000000" w:themeColor="text1"/>
        </w:rPr>
        <w:t>.</w:t>
      </w:r>
      <w:r w:rsidR="001E0781" w:rsidRPr="002F170D">
        <w:rPr>
          <w:rFonts w:ascii="Arial" w:hAnsi="Arial" w:cs="Arial"/>
          <w:b/>
          <w:color w:val="000000" w:themeColor="text1"/>
        </w:rPr>
        <w:t>0</w:t>
      </w:r>
      <w:r w:rsidR="00ED15E3" w:rsidRPr="002F170D">
        <w:rPr>
          <w:rFonts w:ascii="Arial" w:hAnsi="Arial" w:cs="Arial"/>
          <w:b/>
          <w:color w:val="000000" w:themeColor="text1"/>
        </w:rPr>
        <w:t>2</w:t>
      </w:r>
      <w:r w:rsidRPr="002F170D">
        <w:rPr>
          <w:rFonts w:ascii="Arial" w:hAnsi="Arial" w:cs="Arial"/>
          <w:b/>
          <w:color w:val="000000" w:themeColor="text1"/>
        </w:rPr>
        <w:t>.202</w:t>
      </w:r>
      <w:r w:rsidR="001E0781" w:rsidRPr="002F170D">
        <w:rPr>
          <w:rFonts w:ascii="Arial" w:hAnsi="Arial" w:cs="Arial"/>
          <w:b/>
          <w:color w:val="000000" w:themeColor="text1"/>
        </w:rPr>
        <w:t>4</w:t>
      </w:r>
      <w:r w:rsidRPr="002F170D">
        <w:rPr>
          <w:rFonts w:ascii="Arial" w:hAnsi="Arial" w:cs="Arial"/>
          <w:b/>
          <w:color w:val="000000" w:themeColor="text1"/>
        </w:rPr>
        <w:t xml:space="preserve"> r.– </w:t>
      </w:r>
      <w:r w:rsidR="007120C9" w:rsidRPr="002F170D">
        <w:rPr>
          <w:rFonts w:ascii="Arial" w:hAnsi="Arial" w:cs="Arial"/>
          <w:b/>
          <w:color w:val="000000" w:themeColor="text1"/>
        </w:rPr>
        <w:t>10</w:t>
      </w:r>
      <w:r w:rsidRPr="002F170D">
        <w:rPr>
          <w:rFonts w:ascii="Arial" w:hAnsi="Arial" w:cs="Arial"/>
          <w:b/>
          <w:color w:val="000000" w:themeColor="text1"/>
        </w:rPr>
        <w:t>.</w:t>
      </w:r>
      <w:r w:rsidR="007120C9" w:rsidRPr="002F170D">
        <w:rPr>
          <w:rFonts w:ascii="Arial" w:hAnsi="Arial" w:cs="Arial"/>
          <w:b/>
          <w:color w:val="000000" w:themeColor="text1"/>
        </w:rPr>
        <w:t>12</w:t>
      </w:r>
      <w:r w:rsidRPr="002F170D">
        <w:rPr>
          <w:rFonts w:ascii="Arial" w:hAnsi="Arial" w:cs="Arial"/>
          <w:b/>
          <w:color w:val="000000" w:themeColor="text1"/>
        </w:rPr>
        <w:t>.202</w:t>
      </w:r>
      <w:r w:rsidR="001E0781" w:rsidRPr="002F170D">
        <w:rPr>
          <w:rFonts w:ascii="Arial" w:hAnsi="Arial" w:cs="Arial"/>
          <w:b/>
          <w:color w:val="000000" w:themeColor="text1"/>
        </w:rPr>
        <w:t>4</w:t>
      </w:r>
      <w:r w:rsidRPr="002F170D">
        <w:rPr>
          <w:rFonts w:ascii="Arial" w:hAnsi="Arial" w:cs="Arial"/>
          <w:b/>
          <w:color w:val="000000" w:themeColor="text1"/>
        </w:rPr>
        <w:t xml:space="preserve"> r.</w:t>
      </w:r>
    </w:p>
    <w:p w14:paraId="68AD0789" w14:textId="5DD3B7AE" w:rsidR="00556376" w:rsidRPr="002F170D" w:rsidRDefault="00556376" w:rsidP="007D6AC8">
      <w:pPr>
        <w:pStyle w:val="Akapitzlist"/>
        <w:numPr>
          <w:ilvl w:val="0"/>
          <w:numId w:val="32"/>
        </w:numPr>
        <w:spacing w:line="276" w:lineRule="auto"/>
        <w:ind w:left="357" w:hanging="357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lastRenderedPageBreak/>
        <w:t xml:space="preserve">Miejsce realizacji zadania: </w:t>
      </w:r>
      <w:r w:rsidRPr="002F170D">
        <w:rPr>
          <w:rFonts w:ascii="Arial" w:hAnsi="Arial" w:cs="Arial"/>
          <w:color w:val="000000" w:themeColor="text1"/>
        </w:rPr>
        <w:t>obszar Gminy Kobylnica</w:t>
      </w:r>
      <w:r w:rsidR="00685CE2" w:rsidRPr="002F170D">
        <w:rPr>
          <w:rFonts w:ascii="Arial" w:hAnsi="Arial" w:cs="Arial"/>
          <w:color w:val="000000" w:themeColor="text1"/>
        </w:rPr>
        <w:t xml:space="preserve">, </w:t>
      </w:r>
      <w:r w:rsidR="009E28C8" w:rsidRPr="002F170D">
        <w:rPr>
          <w:rFonts w:ascii="Arial" w:hAnsi="Arial" w:cs="Arial"/>
          <w:color w:val="000000" w:themeColor="text1"/>
        </w:rPr>
        <w:t xml:space="preserve">miasta Słupska, a </w:t>
      </w:r>
      <w:r w:rsidR="00685CE2" w:rsidRPr="002F170D">
        <w:rPr>
          <w:rFonts w:ascii="Arial" w:hAnsi="Arial" w:cs="Arial"/>
          <w:color w:val="000000" w:themeColor="text1"/>
        </w:rPr>
        <w:t>w przypadku współzawodnictwa – obszar Rzeczypospolitej Polskiej</w:t>
      </w:r>
      <w:r w:rsidR="00B70643" w:rsidRPr="002F170D">
        <w:rPr>
          <w:rFonts w:ascii="Arial" w:hAnsi="Arial" w:cs="Arial"/>
          <w:color w:val="000000" w:themeColor="text1"/>
        </w:rPr>
        <w:t>.</w:t>
      </w:r>
    </w:p>
    <w:p w14:paraId="5106FC58" w14:textId="525504D7" w:rsidR="00556376" w:rsidRPr="002F170D" w:rsidRDefault="00556376" w:rsidP="007D6AC8">
      <w:pPr>
        <w:pStyle w:val="Akapitzlist"/>
        <w:numPr>
          <w:ilvl w:val="0"/>
          <w:numId w:val="32"/>
        </w:numPr>
        <w:spacing w:line="276" w:lineRule="auto"/>
        <w:ind w:left="357" w:hanging="357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>Podmioty realizujące zadanie publiczne zobowiązane są do stosowania przy realizacji zadań powszechnie obowiązujących przepisów prawa</w:t>
      </w:r>
      <w:r w:rsidR="00BA649E" w:rsidRPr="002F170D">
        <w:rPr>
          <w:rFonts w:ascii="Arial" w:hAnsi="Arial" w:cs="Arial"/>
          <w:bCs/>
          <w:color w:val="000000" w:themeColor="text1"/>
        </w:rPr>
        <w:t>.</w:t>
      </w:r>
    </w:p>
    <w:p w14:paraId="140B9330" w14:textId="5507FDD9" w:rsidR="00862BE6" w:rsidRPr="002F170D" w:rsidRDefault="00556376" w:rsidP="007D6AC8">
      <w:pPr>
        <w:pStyle w:val="Akapitzlist"/>
        <w:numPr>
          <w:ilvl w:val="0"/>
          <w:numId w:val="32"/>
        </w:numPr>
        <w:spacing w:line="276" w:lineRule="auto"/>
        <w:ind w:left="357" w:hanging="357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Przy realizacji zadania publicznego obowiązkiem Organizacji realizującej zadanie jest zapewnienie dostępności osobom ze szczególnymi potrzebami. Dostępność musi być zapewniona co najmniej w minimalnym wymiarze, o którym mowa w art. 6 ustawy z dnia 19 lipca 2019 r. o zapewnieniu dostępności  osobom ze szczególnymi potrzebami. Dotyczy to także stron internetowych i aplikacji jakie będą wykorzystywane do realizacji zadania, które spełniają wymagania określone w ustawie z dnia 4 kwietnia 2019 r.</w:t>
      </w:r>
      <w:r w:rsidR="007D6AC8" w:rsidRPr="002F170D">
        <w:rPr>
          <w:rFonts w:ascii="Arial" w:hAnsi="Arial" w:cs="Arial"/>
          <w:color w:val="000000" w:themeColor="text1"/>
        </w:rPr>
        <w:t xml:space="preserve"> </w:t>
      </w:r>
      <w:r w:rsidRPr="002F170D">
        <w:rPr>
          <w:rFonts w:ascii="Arial" w:hAnsi="Arial" w:cs="Arial"/>
          <w:color w:val="000000" w:themeColor="text1"/>
        </w:rPr>
        <w:t>o dostępności  cyfrowej stron internetowych i aplikacji  mobilnych podmiotów publicznych. W indywidualnych przypadkach, jeżeli organizacja nie jest w stanie, w szczególności ze względów technicznych lub prawnych, zapewnić dostępności osobie ze szczególnymi potrzebami w zakresie,  o którym mowa w art. 6 ustawy o dostępności, podmiot ten jest zobowiązany zapewnić takiej osobie dostęp alternatywny. Rekomendujemy opisanie w składanej ofercie realizacji zadania publicznego (w części VI oferty) w jaki sposób zostanie zapewniona dostępność dla osób ze szczególnymi potrzebami w wymiarze architektonicznym, cyfrowym i informacyjno-komunikacyjnym – w zależności od realizowanego zadania lub ewentualnie dostęp alternatywny.</w:t>
      </w:r>
    </w:p>
    <w:p w14:paraId="1B1A5C66" w14:textId="77777777" w:rsidR="00556376" w:rsidRPr="002F170D" w:rsidRDefault="00556376" w:rsidP="007D6AC8">
      <w:pPr>
        <w:pStyle w:val="Nagwek1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F170D">
        <w:rPr>
          <w:rFonts w:ascii="Arial" w:hAnsi="Arial" w:cs="Arial"/>
          <w:color w:val="000000" w:themeColor="text1"/>
          <w:sz w:val="22"/>
          <w:szCs w:val="22"/>
        </w:rPr>
        <w:t xml:space="preserve">Zasady przyznawania dotacji </w:t>
      </w:r>
    </w:p>
    <w:p w14:paraId="5D57853A" w14:textId="2EA24B1E" w:rsidR="00556376" w:rsidRPr="002F170D" w:rsidRDefault="00556376" w:rsidP="007D6AC8">
      <w:pPr>
        <w:pStyle w:val="Akapitzlist"/>
        <w:numPr>
          <w:ilvl w:val="0"/>
          <w:numId w:val="17"/>
        </w:numPr>
        <w:tabs>
          <w:tab w:val="left" w:pos="142"/>
        </w:tabs>
        <w:spacing w:after="0" w:line="276" w:lineRule="auto"/>
        <w:ind w:left="568" w:hanging="284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Postępowanie konkursowe odbywać się będzie z uwzględnieniem zasad określonych w ustawie z dnia 24 kwietnia 2003 r. o działalności pożytku publicznego i o wolontariacie (t. j. </w:t>
      </w:r>
      <w:r w:rsidRPr="002F170D">
        <w:rPr>
          <w:rFonts w:ascii="Arial" w:eastAsia="Arial" w:hAnsi="Arial" w:cs="Arial"/>
          <w:color w:val="000000" w:themeColor="text1"/>
          <w:lang w:eastAsia="pl-PL"/>
        </w:rPr>
        <w:t>Dz. U. z 202</w:t>
      </w:r>
      <w:r w:rsidR="007120C9" w:rsidRPr="002F170D">
        <w:rPr>
          <w:rFonts w:ascii="Arial" w:eastAsia="Arial" w:hAnsi="Arial" w:cs="Arial"/>
          <w:color w:val="000000" w:themeColor="text1"/>
          <w:lang w:eastAsia="pl-PL"/>
        </w:rPr>
        <w:t>3</w:t>
      </w:r>
      <w:r w:rsidRPr="002F170D">
        <w:rPr>
          <w:rFonts w:ascii="Arial" w:eastAsia="Arial" w:hAnsi="Arial" w:cs="Arial"/>
          <w:color w:val="000000" w:themeColor="text1"/>
          <w:lang w:eastAsia="pl-PL"/>
        </w:rPr>
        <w:t xml:space="preserve"> r. poz. </w:t>
      </w:r>
      <w:r w:rsidR="007120C9" w:rsidRPr="002F170D">
        <w:rPr>
          <w:rFonts w:ascii="Arial" w:eastAsia="Arial" w:hAnsi="Arial" w:cs="Arial"/>
          <w:color w:val="000000" w:themeColor="text1"/>
          <w:lang w:eastAsia="pl-PL"/>
        </w:rPr>
        <w:t>571</w:t>
      </w:r>
      <w:r w:rsidRPr="002F170D">
        <w:rPr>
          <w:rFonts w:ascii="Arial" w:eastAsia="Arial" w:hAnsi="Arial" w:cs="Arial"/>
          <w:color w:val="000000" w:themeColor="text1"/>
          <w:lang w:eastAsia="pl-PL"/>
        </w:rPr>
        <w:t xml:space="preserve"> ze zm.</w:t>
      </w:r>
      <w:r w:rsidRPr="002F170D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14:paraId="019EE98D" w14:textId="23289D36" w:rsidR="00556376" w:rsidRPr="002F170D" w:rsidRDefault="00556376" w:rsidP="007D6AC8">
      <w:pPr>
        <w:pStyle w:val="Akapitzlist"/>
        <w:numPr>
          <w:ilvl w:val="0"/>
          <w:numId w:val="17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>W konkursie mogą uczestniczyć podmioty, o których mowa w art. 3 ust. 2 i 3 ustawy z dnia 24 kwietnia 2003 r.  o działalności pożytku publicznego i o wolontariacie (zwanymi jako oferent).</w:t>
      </w:r>
    </w:p>
    <w:p w14:paraId="487273C7" w14:textId="6823D5E4" w:rsidR="00556376" w:rsidRPr="002F170D" w:rsidRDefault="00556376" w:rsidP="007D6AC8">
      <w:pPr>
        <w:pStyle w:val="Akapitzlist"/>
        <w:numPr>
          <w:ilvl w:val="0"/>
          <w:numId w:val="17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zadań. </w:t>
      </w:r>
    </w:p>
    <w:p w14:paraId="69D083EA" w14:textId="77777777" w:rsidR="00556376" w:rsidRPr="002F170D" w:rsidRDefault="00556376" w:rsidP="007D6AC8">
      <w:pPr>
        <w:pStyle w:val="Akapitzlist"/>
        <w:numPr>
          <w:ilvl w:val="0"/>
          <w:numId w:val="17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Dwie lub więcej organizacje pozarządowe lub podmioty wymienione w art. 3 ust.3 ustawy z dnia 24 kwietnia 2003 r.  o działalności pożytku publicznego i o wolontariacie działające wspólnie mogą złożyć ofertę wspólną. </w:t>
      </w:r>
    </w:p>
    <w:p w14:paraId="7F619F84" w14:textId="77777777" w:rsidR="00556376" w:rsidRPr="002F170D" w:rsidRDefault="00556376" w:rsidP="007D6AC8">
      <w:pPr>
        <w:pStyle w:val="Akapitzlist"/>
        <w:numPr>
          <w:ilvl w:val="0"/>
          <w:numId w:val="17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hAnsi="Arial" w:cs="Arial"/>
          <w:color w:val="000000" w:themeColor="text1"/>
        </w:rPr>
        <w:t>Zlecenie zadania odbywa się w formie wspierania tego zadania wraz z udzieleniem dotacji na dofinansowanie jego realizacji.</w:t>
      </w:r>
    </w:p>
    <w:p w14:paraId="5F31804A" w14:textId="77777777" w:rsidR="00556376" w:rsidRPr="002F170D" w:rsidRDefault="00556376" w:rsidP="007D6AC8">
      <w:pPr>
        <w:pStyle w:val="Akapitzlist"/>
        <w:numPr>
          <w:ilvl w:val="0"/>
          <w:numId w:val="17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>Oferty, które nie spełnią wymogów formalnych (złożone na formularzu niezgodnie ze wzorem, niekompletne lub złożone po terminie) zostaną odrzucone ze względów formalnych i nie będą podlegać ocenie pod względem merytorycznym.</w:t>
      </w:r>
    </w:p>
    <w:p w14:paraId="0913821C" w14:textId="77777777" w:rsidR="00556376" w:rsidRPr="002F170D" w:rsidRDefault="00556376" w:rsidP="007D6AC8">
      <w:pPr>
        <w:pStyle w:val="Akapitzlist"/>
        <w:numPr>
          <w:ilvl w:val="0"/>
          <w:numId w:val="17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>Oceny formalnej i merytorycznej oferty realizacji zadania publicznego dokonuje Komisja Konkursowa poprzez wypełnienie Karty Oceny Formalnej oraz Karty Oceny Merytorycznej stanowiących załącznik nr 1 i 2 do niniejszego ogłoszenia.</w:t>
      </w:r>
    </w:p>
    <w:p w14:paraId="4C731CE0" w14:textId="77777777" w:rsidR="00556376" w:rsidRPr="002F170D" w:rsidRDefault="00556376" w:rsidP="007D6AC8">
      <w:pPr>
        <w:pStyle w:val="Akapitzlist"/>
        <w:numPr>
          <w:ilvl w:val="0"/>
          <w:numId w:val="17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bookmarkStart w:id="0" w:name="_Hlk90371889"/>
      <w:r w:rsidRPr="002F170D">
        <w:rPr>
          <w:rFonts w:ascii="Arial" w:hAnsi="Arial" w:cs="Arial"/>
          <w:color w:val="000000" w:themeColor="text1"/>
        </w:rPr>
        <w:t xml:space="preserve">Rekomendowane będą oferty, w których wysokość dotacji nie będzie przekraczać 80% całkowitych kosztów realizacji zadania. </w:t>
      </w:r>
      <w:r w:rsidRPr="002F170D">
        <w:rPr>
          <w:rFonts w:ascii="Arial" w:hAnsi="Arial" w:cs="Arial"/>
          <w:b/>
          <w:color w:val="000000" w:themeColor="text1"/>
        </w:rPr>
        <w:t>W przypadku przekroczenia progu 80% oferta może nie uzyskać pozytywnej rekomendacji.</w:t>
      </w:r>
    </w:p>
    <w:p w14:paraId="772799C2" w14:textId="77777777" w:rsidR="00556376" w:rsidRPr="002F170D" w:rsidRDefault="00556376" w:rsidP="007D6AC8">
      <w:pPr>
        <w:pStyle w:val="Akapitzlist"/>
        <w:numPr>
          <w:ilvl w:val="0"/>
          <w:numId w:val="17"/>
        </w:numPr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hAnsi="Arial" w:cs="Arial"/>
          <w:color w:val="000000" w:themeColor="text1"/>
        </w:rPr>
        <w:lastRenderedPageBreak/>
        <w:t xml:space="preserve">Rekomendowany jest wkład własny finansowy podmiotu lub pozyskany z innych źródeł przez wnioskującego o dotację w wysokości minimum </w:t>
      </w:r>
      <w:r w:rsidRPr="002F170D">
        <w:rPr>
          <w:rFonts w:ascii="Arial" w:hAnsi="Arial" w:cs="Arial"/>
          <w:b/>
          <w:color w:val="000000" w:themeColor="text1"/>
        </w:rPr>
        <w:t>10 %</w:t>
      </w:r>
      <w:r w:rsidRPr="002F170D">
        <w:rPr>
          <w:rFonts w:ascii="Arial" w:hAnsi="Arial" w:cs="Arial"/>
          <w:color w:val="000000" w:themeColor="text1"/>
        </w:rPr>
        <w:t xml:space="preserve"> </w:t>
      </w:r>
      <w:r w:rsidR="008B5EB6" w:rsidRPr="002F170D">
        <w:rPr>
          <w:rFonts w:ascii="Arial" w:hAnsi="Arial" w:cs="Arial"/>
          <w:color w:val="000000" w:themeColor="text1"/>
        </w:rPr>
        <w:t>wnioskowanej</w:t>
      </w:r>
      <w:r w:rsidRPr="002F170D">
        <w:rPr>
          <w:rFonts w:ascii="Arial" w:hAnsi="Arial" w:cs="Arial"/>
          <w:color w:val="000000" w:themeColor="text1"/>
        </w:rPr>
        <w:t xml:space="preserve"> kwoty dotacji. </w:t>
      </w:r>
    </w:p>
    <w:bookmarkEnd w:id="0"/>
    <w:p w14:paraId="4542A641" w14:textId="41D16B49" w:rsidR="00556376" w:rsidRPr="002F170D" w:rsidRDefault="00556376" w:rsidP="007D6AC8">
      <w:pPr>
        <w:pStyle w:val="Akapitzlist"/>
        <w:numPr>
          <w:ilvl w:val="0"/>
          <w:numId w:val="17"/>
        </w:numPr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Calibri" w:hAnsi="Arial" w:cs="Arial"/>
          <w:color w:val="000000" w:themeColor="text1"/>
        </w:rPr>
        <w:t>Środki z przyznanej dotacji mogą zostać przeznaczone wyłącznie na pokrycie wydatków kwalifikowanych. K</w:t>
      </w:r>
      <w:r w:rsidRPr="002F170D">
        <w:rPr>
          <w:rFonts w:ascii="Arial" w:hAnsi="Arial" w:cs="Arial"/>
          <w:color w:val="000000" w:themeColor="text1"/>
        </w:rPr>
        <w:t>oszty kwalifikowane to niezbędne, zaplanowane w budżecie oraz rozsądne wydatki poniesione przez organizację w trakcie realizacji projektu, zapisane w jej księgach zgodnie z zasadami księgowości (możliwe do zidentyfikowania, zweryfikowania, poparte dokumentami: umowy, faktury itp.).</w:t>
      </w:r>
    </w:p>
    <w:p w14:paraId="28F0F257" w14:textId="77777777" w:rsidR="00556376" w:rsidRPr="002F170D" w:rsidRDefault="00556376" w:rsidP="007D6AC8">
      <w:pPr>
        <w:pStyle w:val="Akapitzlist"/>
        <w:numPr>
          <w:ilvl w:val="0"/>
          <w:numId w:val="17"/>
        </w:numPr>
        <w:spacing w:after="0" w:line="276" w:lineRule="auto"/>
        <w:ind w:left="567" w:hanging="425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Wydatki niekwalifikowane to:</w:t>
      </w:r>
    </w:p>
    <w:p w14:paraId="3E8DCE92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koszty niezwiązane z projektem;</w:t>
      </w:r>
    </w:p>
    <w:p w14:paraId="613A7E25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>wydatki zrefundowane/rozliczane</w:t>
      </w:r>
      <w:r w:rsidRPr="002F170D">
        <w:rPr>
          <w:rFonts w:ascii="Arial" w:hAnsi="Arial" w:cs="Arial"/>
          <w:color w:val="000000" w:themeColor="text1"/>
        </w:rPr>
        <w:t xml:space="preserve"> całkowicie lub częściowo </w:t>
      </w:r>
      <w:r w:rsidRPr="002F170D">
        <w:rPr>
          <w:rFonts w:ascii="Arial" w:hAnsi="Arial" w:cs="Arial"/>
          <w:bCs/>
          <w:color w:val="000000" w:themeColor="text1"/>
        </w:rPr>
        <w:t>dwa razy</w:t>
      </w:r>
      <w:r w:rsidRPr="002F170D">
        <w:rPr>
          <w:rFonts w:ascii="Arial" w:hAnsi="Arial" w:cs="Arial"/>
          <w:color w:val="000000" w:themeColor="text1"/>
        </w:rPr>
        <w:t xml:space="preserve"> ze środków publicznych europejskich lub krajowych (obowiązuje zasada zakazu podwójnego finansowania);</w:t>
      </w:r>
    </w:p>
    <w:p w14:paraId="1C0639BE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fundusze rezerwowe (oszczędności na rzecz strat i możliwych przyszłych długów), długi, odsetki od długów, koszty procesów sądowych;</w:t>
      </w:r>
    </w:p>
    <w:p w14:paraId="35E201DE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produkcja materiałów i publikacji dla celów komercyjnych;</w:t>
      </w:r>
    </w:p>
    <w:p w14:paraId="3A6E854E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wkład rzeczowy </w:t>
      </w:r>
      <w:bookmarkStart w:id="1" w:name="_Hlk90372006"/>
      <w:r w:rsidRPr="002F170D">
        <w:rPr>
          <w:rFonts w:ascii="Arial" w:hAnsi="Arial" w:cs="Arial"/>
          <w:color w:val="000000" w:themeColor="text1"/>
        </w:rPr>
        <w:t>niezwiązany bezpośrednio z realizacją zadania określonego ofertą;</w:t>
      </w:r>
    </w:p>
    <w:bookmarkEnd w:id="1"/>
    <w:p w14:paraId="3CFCCB24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wydatki związane z zadaniem, poniesione przez organizatora przed i po terminie realizacji zadania określonym w umowie;</w:t>
      </w:r>
    </w:p>
    <w:p w14:paraId="4909FAB2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koszty stałe działalności organizacji pozarządowej oraz wydatki na zadania inwestycyjne i remontowo – budowlane;</w:t>
      </w:r>
    </w:p>
    <w:p w14:paraId="1EE3579B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wydatki poniesione na przygotowanie wniosku;</w:t>
      </w:r>
    </w:p>
    <w:p w14:paraId="12A4A017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wydatki finansujące działalność polityczną i religijną;</w:t>
      </w:r>
    </w:p>
    <w:p w14:paraId="509E5078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5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wydatki nieuwzględnione w ofercie oraz w umowie;</w:t>
      </w:r>
    </w:p>
    <w:p w14:paraId="6481FBAF" w14:textId="77777777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5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darowizny na rzecz innych osób;</w:t>
      </w:r>
    </w:p>
    <w:p w14:paraId="6EB67D8D" w14:textId="435831E8" w:rsidR="00556376" w:rsidRPr="002F170D" w:rsidRDefault="00556376" w:rsidP="007D6AC8">
      <w:pPr>
        <w:numPr>
          <w:ilvl w:val="1"/>
          <w:numId w:val="20"/>
        </w:numPr>
        <w:tabs>
          <w:tab w:val="left" w:pos="284"/>
        </w:tabs>
        <w:spacing w:after="0" w:line="276" w:lineRule="auto"/>
        <w:ind w:left="1135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koszty kształcenia trenerów lub koordynatorów zadania nie związane z realizacją niniejszego zadania;</w:t>
      </w:r>
    </w:p>
    <w:p w14:paraId="69FB7AFD" w14:textId="77777777" w:rsidR="00556376" w:rsidRPr="002F170D" w:rsidRDefault="00556376" w:rsidP="007D6AC8">
      <w:pPr>
        <w:numPr>
          <w:ilvl w:val="1"/>
          <w:numId w:val="20"/>
        </w:numPr>
        <w:tabs>
          <w:tab w:val="left" w:pos="1134"/>
        </w:tabs>
        <w:spacing w:after="0" w:line="276" w:lineRule="auto"/>
        <w:ind w:left="1135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koszty stałe podmiotów, w tym wynagrodzenie osobowe i koszty utrzymania biura, niezwiązane bezpośrednio z realizacją zadania określonego ofertą.</w:t>
      </w:r>
    </w:p>
    <w:p w14:paraId="6FAA23FC" w14:textId="77777777" w:rsidR="00556376" w:rsidRPr="002F170D" w:rsidRDefault="00556376" w:rsidP="007D6AC8">
      <w:pPr>
        <w:numPr>
          <w:ilvl w:val="0"/>
          <w:numId w:val="17"/>
        </w:numPr>
        <w:spacing w:after="0" w:line="276" w:lineRule="auto"/>
        <w:ind w:left="709" w:hanging="425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Wysokość przyznanej dotacji może być niższa niż wnioskowana w ofercie. W takim przypadku podmiot składający ofertę może negocjować zmniejszenie zakresu rzeczowego zadania lub wycofać ofertę.</w:t>
      </w:r>
    </w:p>
    <w:p w14:paraId="6D335FD9" w14:textId="77777777" w:rsidR="00556376" w:rsidRPr="002F170D" w:rsidRDefault="00556376" w:rsidP="007D6AC8">
      <w:pPr>
        <w:numPr>
          <w:ilvl w:val="0"/>
          <w:numId w:val="17"/>
        </w:numPr>
        <w:spacing w:after="0" w:line="276" w:lineRule="auto"/>
        <w:ind w:left="709" w:hanging="425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Organizator zastrzega sobie prawo do odwołania konkursu bez podania przyczyny oraz do wydłużenia terminu składania ofert czy terminu rozstrzygnięcia.</w:t>
      </w:r>
    </w:p>
    <w:p w14:paraId="66F0F7D9" w14:textId="77777777" w:rsidR="00556376" w:rsidRPr="002F170D" w:rsidRDefault="00556376" w:rsidP="007D6AC8">
      <w:pPr>
        <w:numPr>
          <w:ilvl w:val="0"/>
          <w:numId w:val="17"/>
        </w:numPr>
        <w:spacing w:after="0" w:line="276" w:lineRule="auto"/>
        <w:ind w:left="709" w:hanging="425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Organizator zastrzega sobie prawo do nierozdysponowania wszystkich środków przewidzianych w ogłoszeniu konkursu.</w:t>
      </w:r>
    </w:p>
    <w:p w14:paraId="45612EF3" w14:textId="77777777" w:rsidR="00556376" w:rsidRPr="002F170D" w:rsidRDefault="00556376" w:rsidP="007D6AC8">
      <w:pPr>
        <w:numPr>
          <w:ilvl w:val="0"/>
          <w:numId w:val="17"/>
        </w:numPr>
        <w:spacing w:after="0" w:line="276" w:lineRule="auto"/>
        <w:ind w:left="709" w:hanging="425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Organizator, po ogłoszeniu wyników otwartego konkursu ofert, może odmówić przyznania dotacji lub podpisania umowy w przypadku, gdy okaże się, że podmiot lub jego reprezentanci utracą zdolność do czynności prawnych, lub zostaną ujawnione nieznane wcześniej okoliczności podważające wiarygodność merytoryczną lub finansową oferenta, w tym w szczególności okoliczności wyłączające możliwość zrealizowania przez oferenta zadania zgodnie ze złożoną ofertą.</w:t>
      </w:r>
    </w:p>
    <w:p w14:paraId="3C53086E" w14:textId="77777777" w:rsidR="00556376" w:rsidRPr="002F170D" w:rsidRDefault="00556376" w:rsidP="007D6AC8">
      <w:pPr>
        <w:pStyle w:val="Akapitzlist"/>
        <w:numPr>
          <w:ilvl w:val="0"/>
          <w:numId w:val="17"/>
        </w:numPr>
        <w:spacing w:after="0" w:line="276" w:lineRule="auto"/>
        <w:ind w:left="709" w:hanging="425"/>
        <w:rPr>
          <w:rFonts w:ascii="Arial" w:hAnsi="Arial" w:cs="Arial"/>
          <w:b/>
          <w:bCs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W trakcie realizacji zadania dopuszcza się przesuwanie kosztów pomiędzy poszczególnymi pozycjami kosztorysu bez obowiązku zawarcia aneksu do umowy, jeżeli zmiana wartości danej pozycji nie przekracza 20%. </w:t>
      </w:r>
      <w:r w:rsidRPr="002F170D">
        <w:rPr>
          <w:rFonts w:ascii="Arial" w:hAnsi="Arial" w:cs="Arial"/>
          <w:b/>
          <w:bCs/>
          <w:color w:val="000000" w:themeColor="text1"/>
        </w:rPr>
        <w:t>Zmiana wymaga wcześniejszej zgody zleceniodawcy.</w:t>
      </w:r>
    </w:p>
    <w:p w14:paraId="587729DE" w14:textId="77777777" w:rsidR="00556376" w:rsidRPr="002F170D" w:rsidRDefault="00556376" w:rsidP="007D6AC8">
      <w:pPr>
        <w:numPr>
          <w:ilvl w:val="0"/>
          <w:numId w:val="17"/>
        </w:numPr>
        <w:spacing w:after="0" w:line="276" w:lineRule="auto"/>
        <w:ind w:left="709" w:hanging="425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lastRenderedPageBreak/>
        <w:t>Utworzenie nowej pozycji kosztu w ramach otrzymanej dotacji wymaga pisemnej zgody zleceniodawcy. W takim przypadku oferent zobowiązany jest przedstawić zaktualizowaną kalkulację kosztów oferty w celu ich wprowadzenie. Zmiany wymagają sporządzenia aneksu do umowy.</w:t>
      </w:r>
    </w:p>
    <w:p w14:paraId="6E8E158B" w14:textId="1A0DB919" w:rsidR="00556376" w:rsidRPr="002F170D" w:rsidRDefault="00556376" w:rsidP="007D6AC8">
      <w:pPr>
        <w:numPr>
          <w:ilvl w:val="0"/>
          <w:numId w:val="17"/>
        </w:numPr>
        <w:spacing w:after="0" w:line="276" w:lineRule="auto"/>
        <w:ind w:left="709" w:hanging="425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W trakcie realizacji zadania dopuszcza się dokonywania zmian w zakresie sposobu i terminu realizacji zadania. Wprowadzone </w:t>
      </w:r>
      <w:r w:rsidRPr="002F170D">
        <w:rPr>
          <w:rFonts w:ascii="Arial" w:hAnsi="Arial" w:cs="Arial"/>
          <w:bCs/>
          <w:color w:val="000000" w:themeColor="text1"/>
        </w:rPr>
        <w:t>zmiany nie mogą zmienić istoty realizowanego zadania</w:t>
      </w:r>
      <w:r w:rsidRPr="002F170D">
        <w:rPr>
          <w:rFonts w:ascii="Arial" w:hAnsi="Arial" w:cs="Arial"/>
          <w:color w:val="000000" w:themeColor="text1"/>
        </w:rPr>
        <w:t>, wymagają wcześniejszej zgody zleceniodawcy oraz sporządzenia aneksu do umowy.</w:t>
      </w:r>
    </w:p>
    <w:p w14:paraId="5BDD64EA" w14:textId="77777777" w:rsidR="00556376" w:rsidRPr="002F170D" w:rsidRDefault="00556376" w:rsidP="007D6AC8">
      <w:pPr>
        <w:pStyle w:val="Akapitzlist"/>
        <w:numPr>
          <w:ilvl w:val="0"/>
          <w:numId w:val="17"/>
        </w:numPr>
        <w:spacing w:after="0" w:line="276" w:lineRule="auto"/>
        <w:ind w:hanging="436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Warunkiem realizacji zadania jest wykonanie wszystkich zadań wskazanych w złożonej ofercie, z zastrzeżeniem pkt 11.</w:t>
      </w:r>
    </w:p>
    <w:p w14:paraId="577542BE" w14:textId="77777777" w:rsidR="00556376" w:rsidRPr="002F170D" w:rsidRDefault="00556376" w:rsidP="007D6AC8">
      <w:pPr>
        <w:pStyle w:val="Akapitzlist"/>
        <w:numPr>
          <w:ilvl w:val="0"/>
          <w:numId w:val="17"/>
        </w:numPr>
        <w:spacing w:after="0" w:line="276" w:lineRule="auto"/>
        <w:ind w:hanging="436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 celu ochrony środowiska naturalnego przed negatywnymi skutkami użycia przedmiotów jednorazowego użytku wykonanych z tworzyw sztucznych oferenci są zobowiązani do używania przedmiotów wielorazowego użytku lub  jednorazowymi produktami ulegającymi kompostowaniu i biodegradacji. Wymagane również jest prowadzenie ścisłej segregacji wytworzonych odpadów.</w:t>
      </w:r>
    </w:p>
    <w:p w14:paraId="488E55C7" w14:textId="1B82A4F0" w:rsidR="00556376" w:rsidRPr="002F170D" w:rsidRDefault="00556376" w:rsidP="007D6AC8">
      <w:pPr>
        <w:pStyle w:val="Akapitzlist"/>
        <w:numPr>
          <w:ilvl w:val="0"/>
          <w:numId w:val="17"/>
        </w:numPr>
        <w:spacing w:after="0" w:line="276" w:lineRule="auto"/>
        <w:ind w:hanging="436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 trakcie realizacji zadania zleceniodawca wymaga bieżącego informowania o ewentualnych sukcesach lub informacjach, które mogą podlegać publikacji na stronie Gminy Kobylnica.</w:t>
      </w:r>
    </w:p>
    <w:p w14:paraId="177D9C92" w14:textId="77777777" w:rsidR="00556376" w:rsidRPr="002F170D" w:rsidRDefault="00556376" w:rsidP="007D6AC8">
      <w:pPr>
        <w:pStyle w:val="Nagwek1"/>
        <w:numPr>
          <w:ilvl w:val="0"/>
          <w:numId w:val="24"/>
        </w:numPr>
        <w:spacing w:before="24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2F170D">
        <w:rPr>
          <w:rFonts w:ascii="Arial" w:hAnsi="Arial" w:cs="Arial"/>
          <w:color w:val="000000" w:themeColor="text1"/>
          <w:sz w:val="22"/>
          <w:szCs w:val="22"/>
          <w:lang w:eastAsia="pl-PL"/>
        </w:rPr>
        <w:t>Sposób i termin składania ofert.</w:t>
      </w:r>
    </w:p>
    <w:p w14:paraId="48EC4862" w14:textId="77777777" w:rsidR="00556376" w:rsidRPr="002F170D" w:rsidRDefault="00556376" w:rsidP="007D6AC8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Oferta powinna być złożona przy pomocy serwisu internetowego Witkac.pl. Organizator konkursu dopuszcza </w:t>
      </w:r>
      <w:r w:rsidRPr="002F170D">
        <w:rPr>
          <w:rFonts w:ascii="Arial" w:eastAsia="Arial" w:hAnsi="Arial" w:cs="Arial"/>
          <w:color w:val="000000" w:themeColor="text1"/>
        </w:rPr>
        <w:t>złożenie oferty w formie papierowej w siedzibie Urzędu Gminy Kobylnica w przypadku awarii systemu Witkac.pl potwierdzonej przez podmiot odpowiedzialny za utrzymanie tego systemu, wyłącznie w sytuacji, w której nie jest możliwe złożenie oferty w trybie elektronicznym z zachowaniem terminu.</w:t>
      </w:r>
    </w:p>
    <w:p w14:paraId="2BA1AC0C" w14:textId="7DFE4F25" w:rsidR="00556376" w:rsidRPr="002F170D" w:rsidRDefault="00556376" w:rsidP="007D6AC8">
      <w:pPr>
        <w:numPr>
          <w:ilvl w:val="0"/>
          <w:numId w:val="19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Potwierdzenie złożenia oferty należy wydrukować ze strony internetowej serwisu i opatrzyć podpisami przez osoby upoważnione do składania oświadczeń woli, zgodnie z danymi z Krajowego Rejestru Sądowego lub innego właściwego rejestru lub ewidencji. W razie zaistnienia zmian upoważnień w trakcie procedury wyłaniania ofert do realizacji należy niezwłocznie, w formie pisemnej, poinformować o tym fakcie Urząd Gminy Kobylnica. Potwierdzenie złożenia oferty można przesłać za pomocą elektronicznej skrzynki podawczej Urzędu Gminy Kobylnica  na platformie ePUAP w terminie określonym w pkt. 4.</w:t>
      </w:r>
    </w:p>
    <w:p w14:paraId="74521708" w14:textId="6F916BE4" w:rsidR="00556376" w:rsidRPr="002F170D" w:rsidRDefault="00556376" w:rsidP="007D6AC8">
      <w:pPr>
        <w:numPr>
          <w:ilvl w:val="0"/>
          <w:numId w:val="19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Papierowy wydruk potwierdzenia </w:t>
      </w:r>
      <w:r w:rsidR="00DB3333" w:rsidRPr="002F170D">
        <w:rPr>
          <w:rFonts w:ascii="Arial" w:hAnsi="Arial" w:cs="Arial"/>
          <w:color w:val="000000" w:themeColor="text1"/>
        </w:rPr>
        <w:t>należy</w:t>
      </w:r>
      <w:r w:rsidRPr="002F170D">
        <w:rPr>
          <w:rFonts w:ascii="Arial" w:hAnsi="Arial" w:cs="Arial"/>
          <w:color w:val="000000" w:themeColor="text1"/>
        </w:rPr>
        <w:t xml:space="preserve"> opatrz</w:t>
      </w:r>
      <w:r w:rsidR="00DB3333" w:rsidRPr="002F170D">
        <w:rPr>
          <w:rFonts w:ascii="Arial" w:hAnsi="Arial" w:cs="Arial"/>
          <w:color w:val="000000" w:themeColor="text1"/>
        </w:rPr>
        <w:t>yć</w:t>
      </w:r>
      <w:r w:rsidRPr="002F170D">
        <w:rPr>
          <w:rFonts w:ascii="Arial" w:hAnsi="Arial" w:cs="Arial"/>
          <w:color w:val="000000" w:themeColor="text1"/>
        </w:rPr>
        <w:t xml:space="preserve"> czytelnymi podpisami lub pieczęciami imiennymi w taki sposób, by możliwa była identyfikacja osób składających podpis. Oferta oraz załączniki w wersji elektronicznej </w:t>
      </w:r>
      <w:r w:rsidR="00DB3333" w:rsidRPr="002F170D">
        <w:rPr>
          <w:rFonts w:ascii="Arial" w:hAnsi="Arial" w:cs="Arial"/>
          <w:color w:val="000000" w:themeColor="text1"/>
        </w:rPr>
        <w:t>należy</w:t>
      </w:r>
      <w:r w:rsidRPr="002F170D">
        <w:rPr>
          <w:rFonts w:ascii="Arial" w:hAnsi="Arial" w:cs="Arial"/>
          <w:color w:val="000000" w:themeColor="text1"/>
        </w:rPr>
        <w:t xml:space="preserve"> podpisa</w:t>
      </w:r>
      <w:r w:rsidR="00DB3333" w:rsidRPr="002F170D">
        <w:rPr>
          <w:rFonts w:ascii="Arial" w:hAnsi="Arial" w:cs="Arial"/>
          <w:color w:val="000000" w:themeColor="text1"/>
        </w:rPr>
        <w:t>ć</w:t>
      </w:r>
      <w:r w:rsidRPr="002F170D">
        <w:rPr>
          <w:rFonts w:ascii="Arial" w:hAnsi="Arial" w:cs="Arial"/>
          <w:color w:val="000000" w:themeColor="text1"/>
        </w:rPr>
        <w:t xml:space="preserve"> podpisem elektronicznym – podpis zaufany, kwalifikowany lub osobisty (e-dowód), przez osobę lub osoby upoważnione do składania oświadczeń woli w imieniu oferenta zgodnie z KRS-em lub innym dokumentem lub rejestrem określającym sposób reprezentacji.</w:t>
      </w:r>
    </w:p>
    <w:p w14:paraId="0C4A8379" w14:textId="053CC9C4" w:rsidR="00556376" w:rsidRPr="002F170D" w:rsidRDefault="00556376" w:rsidP="007D6AC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Oferta powinna być złożona na stronie serwisu internetowego Witkac.pl do dnia </w:t>
      </w:r>
      <w:r w:rsidR="008C5F2F" w:rsidRPr="002F170D">
        <w:rPr>
          <w:rFonts w:ascii="Arial" w:hAnsi="Arial" w:cs="Arial"/>
          <w:b/>
          <w:color w:val="000000" w:themeColor="text1"/>
        </w:rPr>
        <w:t>09</w:t>
      </w:r>
      <w:r w:rsidRPr="002F170D">
        <w:rPr>
          <w:rFonts w:ascii="Arial" w:hAnsi="Arial" w:cs="Arial"/>
          <w:b/>
          <w:color w:val="000000" w:themeColor="text1"/>
        </w:rPr>
        <w:t>.</w:t>
      </w:r>
      <w:r w:rsidR="008C5F2F" w:rsidRPr="002F170D">
        <w:rPr>
          <w:rFonts w:ascii="Arial" w:hAnsi="Arial" w:cs="Arial"/>
          <w:b/>
          <w:color w:val="000000" w:themeColor="text1"/>
        </w:rPr>
        <w:t>01</w:t>
      </w:r>
      <w:r w:rsidRPr="002F170D">
        <w:rPr>
          <w:rFonts w:ascii="Arial" w:hAnsi="Arial" w:cs="Arial"/>
          <w:b/>
          <w:color w:val="000000" w:themeColor="text1"/>
        </w:rPr>
        <w:t>.202</w:t>
      </w:r>
      <w:r w:rsidR="008C5F2F" w:rsidRPr="002F170D">
        <w:rPr>
          <w:rFonts w:ascii="Arial" w:hAnsi="Arial" w:cs="Arial"/>
          <w:b/>
          <w:color w:val="000000" w:themeColor="text1"/>
        </w:rPr>
        <w:t>4</w:t>
      </w:r>
      <w:r w:rsidRPr="002F170D">
        <w:rPr>
          <w:rFonts w:ascii="Arial" w:hAnsi="Arial" w:cs="Arial"/>
          <w:b/>
          <w:color w:val="000000" w:themeColor="text1"/>
        </w:rPr>
        <w:t xml:space="preserve"> r.</w:t>
      </w:r>
      <w:r w:rsidRPr="002F170D">
        <w:rPr>
          <w:rFonts w:ascii="Arial" w:hAnsi="Arial" w:cs="Arial"/>
          <w:color w:val="000000" w:themeColor="text1"/>
        </w:rPr>
        <w:t xml:space="preserve"> natomiast potwierdzenie, o którym mowa w pkt.2 należy złożyć do dnia </w:t>
      </w:r>
      <w:r w:rsidR="008C5F2F" w:rsidRPr="002F170D">
        <w:rPr>
          <w:rFonts w:ascii="Arial" w:hAnsi="Arial" w:cs="Arial"/>
          <w:b/>
          <w:color w:val="000000" w:themeColor="text1"/>
        </w:rPr>
        <w:t>10</w:t>
      </w:r>
      <w:r w:rsidRPr="002F170D">
        <w:rPr>
          <w:rFonts w:ascii="Arial" w:hAnsi="Arial" w:cs="Arial"/>
          <w:b/>
          <w:color w:val="000000" w:themeColor="text1"/>
        </w:rPr>
        <w:t>.</w:t>
      </w:r>
      <w:r w:rsidR="008C5F2F" w:rsidRPr="002F170D">
        <w:rPr>
          <w:rFonts w:ascii="Arial" w:hAnsi="Arial" w:cs="Arial"/>
          <w:b/>
          <w:color w:val="000000" w:themeColor="text1"/>
        </w:rPr>
        <w:t>01</w:t>
      </w:r>
      <w:r w:rsidRPr="002F170D">
        <w:rPr>
          <w:rFonts w:ascii="Arial" w:hAnsi="Arial" w:cs="Arial"/>
          <w:b/>
          <w:color w:val="000000" w:themeColor="text1"/>
        </w:rPr>
        <w:t>.202</w:t>
      </w:r>
      <w:r w:rsidR="008C5F2F" w:rsidRPr="002F170D">
        <w:rPr>
          <w:rFonts w:ascii="Arial" w:hAnsi="Arial" w:cs="Arial"/>
          <w:b/>
          <w:color w:val="000000" w:themeColor="text1"/>
        </w:rPr>
        <w:t>4</w:t>
      </w:r>
      <w:r w:rsidRPr="002F170D">
        <w:rPr>
          <w:rFonts w:ascii="Arial" w:hAnsi="Arial" w:cs="Arial"/>
          <w:b/>
          <w:color w:val="000000" w:themeColor="text1"/>
        </w:rPr>
        <w:t xml:space="preserve"> r. </w:t>
      </w:r>
      <w:r w:rsidRPr="002F170D">
        <w:rPr>
          <w:rFonts w:ascii="Arial" w:hAnsi="Arial" w:cs="Arial"/>
          <w:bCs/>
          <w:color w:val="000000" w:themeColor="text1"/>
        </w:rPr>
        <w:t xml:space="preserve">w godzinach pracy Urzędu Gminy Kobylnica w </w:t>
      </w:r>
      <w:r w:rsidR="00A62C09" w:rsidRPr="002F170D">
        <w:rPr>
          <w:rFonts w:ascii="Arial" w:hAnsi="Arial" w:cs="Arial"/>
          <w:color w:val="000000" w:themeColor="text1"/>
        </w:rPr>
        <w:t>Biurze Obsługi Interesanta (w budynku B)</w:t>
      </w:r>
      <w:r w:rsidRPr="002F170D">
        <w:rPr>
          <w:rFonts w:ascii="Arial" w:hAnsi="Arial" w:cs="Arial"/>
          <w:color w:val="000000" w:themeColor="text1"/>
        </w:rPr>
        <w:t>, ul. Główna 20 lub przesłać pocztą (liczy się data wpływu do urzędu).</w:t>
      </w:r>
    </w:p>
    <w:p w14:paraId="21A26C49" w14:textId="77777777" w:rsidR="00556376" w:rsidRPr="002F170D" w:rsidRDefault="00556376" w:rsidP="007D6AC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Oferty złożone w generatorze wniosków bez złożenia papierowego potwierdzenia złożenia oferty o którym mowa w pkt. 2 w wyznaczonym terminie nie będą podlegać ocenie merytorycznej.</w:t>
      </w:r>
    </w:p>
    <w:p w14:paraId="6F20F041" w14:textId="77777777" w:rsidR="00556376" w:rsidRPr="002F170D" w:rsidRDefault="00556376" w:rsidP="007D6AC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Oferty, które wpłyną do Urzędu po wyznaczonym terminie, pozostaną bez rozpatrzenia</w:t>
      </w:r>
    </w:p>
    <w:p w14:paraId="5DADCF3E" w14:textId="77777777" w:rsidR="00556376" w:rsidRPr="002F170D" w:rsidRDefault="00556376" w:rsidP="007D6AC8">
      <w:pPr>
        <w:pStyle w:val="Akapitzlist"/>
        <w:numPr>
          <w:ilvl w:val="0"/>
          <w:numId w:val="19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lastRenderedPageBreak/>
        <w:t>Do oferty należy załączyć:</w:t>
      </w:r>
    </w:p>
    <w:p w14:paraId="6FF4716F" w14:textId="2680AA40" w:rsidR="00556376" w:rsidRPr="002F170D" w:rsidRDefault="00556376" w:rsidP="007D6AC8">
      <w:pPr>
        <w:numPr>
          <w:ilvl w:val="1"/>
          <w:numId w:val="18"/>
        </w:numPr>
        <w:spacing w:after="0" w:line="276" w:lineRule="auto"/>
        <w:ind w:left="851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potwierdzoną za zgodność z oryginałem kopię odpisu z Krajowego Rejestru Sądowego, innego rejestru lub ewidencji wystawionego nie wcześniej niż 6 miesięcy przed upływem terminu składania ofert</w:t>
      </w:r>
      <w:r w:rsidR="00F246A9" w:rsidRPr="002F170D">
        <w:rPr>
          <w:rFonts w:ascii="Arial" w:hAnsi="Arial" w:cs="Arial"/>
          <w:color w:val="000000" w:themeColor="text1"/>
        </w:rPr>
        <w:t>;</w:t>
      </w:r>
    </w:p>
    <w:p w14:paraId="0FB0AF74" w14:textId="62C73822" w:rsidR="00556376" w:rsidRPr="002F170D" w:rsidRDefault="00283854" w:rsidP="007D6AC8">
      <w:pPr>
        <w:numPr>
          <w:ilvl w:val="1"/>
          <w:numId w:val="18"/>
        </w:numPr>
        <w:spacing w:after="0" w:line="276" w:lineRule="auto"/>
        <w:ind w:left="851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zobowiązanie</w:t>
      </w:r>
      <w:r w:rsidR="00556376" w:rsidRPr="002F170D">
        <w:rPr>
          <w:rFonts w:ascii="Arial" w:hAnsi="Arial" w:cs="Arial"/>
          <w:color w:val="000000" w:themeColor="text1"/>
        </w:rPr>
        <w:t xml:space="preserve"> wnioskodawcy do weryfikacji czy dane osoby zatrudnianej lub dopuszczanej do działalności związanej z wychowaniem, edukacją, wypoczynkiem, leczeniem lub opieką nad dziećmi znajdują się w Rejestrze </w:t>
      </w:r>
      <w:r w:rsidR="00556376" w:rsidRPr="002F170D">
        <w:rPr>
          <w:rFonts w:ascii="Arial" w:hAnsi="Arial" w:cs="Arial"/>
          <w:bCs/>
          <w:color w:val="000000" w:themeColor="text1"/>
        </w:rPr>
        <w:t>Sprawców Przestępstw na Tle Seksualnym (obowiązek wynikający z art. 2 ustawy z dnia 13 maja 2016 r. o przeciwdziałaniu zagrożeniom przestępczością na tle seksualnym)</w:t>
      </w:r>
      <w:r w:rsidR="00F246A9" w:rsidRPr="002F170D">
        <w:rPr>
          <w:rFonts w:ascii="Arial" w:hAnsi="Arial" w:cs="Arial"/>
          <w:bCs/>
          <w:color w:val="000000" w:themeColor="text1"/>
        </w:rPr>
        <w:t>;</w:t>
      </w:r>
    </w:p>
    <w:p w14:paraId="439D5EB9" w14:textId="4A7BF63D" w:rsidR="00556376" w:rsidRPr="002F170D" w:rsidRDefault="00556376" w:rsidP="007D6AC8">
      <w:pPr>
        <w:numPr>
          <w:ilvl w:val="1"/>
          <w:numId w:val="18"/>
        </w:numPr>
        <w:spacing w:after="0" w:line="276" w:lineRule="auto"/>
        <w:ind w:left="851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statut organizacji lub inny dokument określający przedmiot działalności pożytku publicznego organizacji, zgodny z zakresem ogłoszonym w konkursie</w:t>
      </w:r>
      <w:r w:rsidR="00F246A9" w:rsidRPr="002F170D">
        <w:rPr>
          <w:rFonts w:ascii="Arial" w:hAnsi="Arial" w:cs="Arial"/>
          <w:color w:val="000000" w:themeColor="text1"/>
        </w:rPr>
        <w:t>;</w:t>
      </w:r>
    </w:p>
    <w:p w14:paraId="0747A4D2" w14:textId="4E104272" w:rsidR="00556376" w:rsidRPr="002F170D" w:rsidRDefault="00556376" w:rsidP="007D6AC8">
      <w:pPr>
        <w:pStyle w:val="Akapitzlist"/>
        <w:numPr>
          <w:ilvl w:val="1"/>
          <w:numId w:val="18"/>
        </w:numPr>
        <w:spacing w:after="240" w:line="276" w:lineRule="auto"/>
        <w:ind w:left="851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kopię polisy ubezpieczeniowej OC organizacji obejmującej ubezpieczenie od odpowiedzialności cywilnej w zakresie realizowanego zadania publicznego co najmniej przez okres jego realizacji. W przypadku, gdy organizacja nie posiada polisy, a w ciągu roku realizuje wyłącznie zadanie przedstawione w ofercie, może zamieścić w niej informację, że zobowiązuje się do wykupienia polisy OC, w przypadku uzyskania dotacji od Gminy Kobylnica. Koszt ubezpieczenia należy uwzględnić w kosztorysie zadania pod warunkiem, że obejmuje albo dotyczy ono ściśle realizowanego zadania, a okres ubezpieczenia odpowiada okresowi realizacji zadania (w przypadku, gdy okres ubezpieczenia wykracza poza okres realizacji zadania, koszt ubezpieczenia można uwzględnić w kosztorysie wyłącznie w proporcjonalnie do okresu realizacji zadania). Dokument potwierdzający zawarcie umowy z ubezpieczycielem należy dostarczyć w nieprzekraczalnym terminie 21 dni od otrzymania dotacji przez organizację pozarządową</w:t>
      </w:r>
      <w:r w:rsidR="00F246A9" w:rsidRPr="002F170D">
        <w:rPr>
          <w:rFonts w:ascii="Arial" w:hAnsi="Arial" w:cs="Arial"/>
          <w:color w:val="000000" w:themeColor="text1"/>
        </w:rPr>
        <w:t>;</w:t>
      </w:r>
    </w:p>
    <w:p w14:paraId="628AB5F3" w14:textId="77777777" w:rsidR="00556376" w:rsidRPr="002F170D" w:rsidRDefault="00556376" w:rsidP="007D6AC8">
      <w:pPr>
        <w:pStyle w:val="Akapitzlist"/>
        <w:numPr>
          <w:ilvl w:val="1"/>
          <w:numId w:val="18"/>
        </w:numPr>
        <w:spacing w:after="0" w:line="276" w:lineRule="auto"/>
        <w:ind w:left="851" w:hanging="284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 przypadku składania oferty wspólnej – umowę zawartą pomiędzy partnerami, określającą zakres ich świadczeń składających się na realizację zadania publicznego, w tym sposób reprezentacji wobec organu administracji publicznej, podział zadań/obowiązków pomiędzy partnerów związanych z realizacją zadania, rachunek bankowy i partnera zobowiązanego za obsługę finansowo-księgową zadania. Każdy z partnerów winien dołączyć do oferty wspólnej dokumenty wymienione w pkt 1-5.</w:t>
      </w:r>
    </w:p>
    <w:p w14:paraId="75F3A6A8" w14:textId="0CDA5618" w:rsidR="00D86324" w:rsidRPr="002F170D" w:rsidRDefault="00556376" w:rsidP="007D6AC8">
      <w:pPr>
        <w:pStyle w:val="Nagwek1"/>
        <w:numPr>
          <w:ilvl w:val="0"/>
          <w:numId w:val="26"/>
        </w:numPr>
        <w:spacing w:before="24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2F170D">
        <w:rPr>
          <w:rFonts w:ascii="Arial" w:hAnsi="Arial" w:cs="Arial"/>
          <w:color w:val="000000" w:themeColor="text1"/>
          <w:sz w:val="22"/>
          <w:szCs w:val="22"/>
          <w:lang w:eastAsia="pl-PL"/>
        </w:rPr>
        <w:t>Tryb i kryteria stosowane przy wyborze ofert, termin dokonywania wyboru ofert.</w:t>
      </w:r>
    </w:p>
    <w:p w14:paraId="1D8CA217" w14:textId="479C343E" w:rsidR="00556376" w:rsidRPr="002F170D" w:rsidRDefault="00D86324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bookmarkStart w:id="2" w:name="_Hlk90372208"/>
      <w:r w:rsidRPr="002F170D">
        <w:rPr>
          <w:rFonts w:ascii="Arial" w:hAnsi="Arial" w:cs="Arial"/>
          <w:color w:val="000000" w:themeColor="text1"/>
        </w:rPr>
        <w:t>Na podstawie §15 Programu Współpracy Gminy Kobylnica z Organizacjami Pozarządowymi i Innymi Podmiotami Prowadzącymi Działalność Pożytku Publicznego na 2024 rok ogłaszany jest nabór na członków komisji konkursowej powoływanej do oceny złożonych ofert.</w:t>
      </w:r>
    </w:p>
    <w:p w14:paraId="4D6A3AE3" w14:textId="7C853EE4" w:rsidR="00D86324" w:rsidRPr="002F170D" w:rsidRDefault="00D86324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Komisja Konkursowa powołana Zarządzeniem Wójta Gminy Kobylnica, po wstępnej ocenie pod względem formalnym i merytorycznym, dokona ostatecznej oceny i wyboru ofert oraz przedstawi Wójtowi Gminy propozycję podziału środków na realizację zadań.</w:t>
      </w:r>
    </w:p>
    <w:p w14:paraId="37331004" w14:textId="077E5200" w:rsidR="00556376" w:rsidRPr="002F170D" w:rsidRDefault="00556376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Przy rozpatrywaniu ofert Komisja Konkursowa bierze pod uwagę kryteria, które określone zostały w załączniku </w:t>
      </w:r>
      <w:r w:rsidR="00283854" w:rsidRPr="002F170D">
        <w:rPr>
          <w:rFonts w:ascii="Arial" w:hAnsi="Arial" w:cs="Arial"/>
          <w:color w:val="000000" w:themeColor="text1"/>
        </w:rPr>
        <w:t>n</w:t>
      </w:r>
      <w:r w:rsidRPr="002F170D">
        <w:rPr>
          <w:rFonts w:ascii="Arial" w:hAnsi="Arial" w:cs="Arial"/>
          <w:color w:val="000000" w:themeColor="text1"/>
        </w:rPr>
        <w:t>r 2 do ogłoszenia konkursu, tj. w Karcie Oceny Merytorycznej.</w:t>
      </w:r>
    </w:p>
    <w:p w14:paraId="3CFA441E" w14:textId="77777777" w:rsidR="00556376" w:rsidRPr="002F170D" w:rsidRDefault="00556376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Środki finansowe nie będą przyznawane organizacjom, które nie wywiązały się lub nie rozliczyły z zawartych z Gminą umów.</w:t>
      </w:r>
    </w:p>
    <w:p w14:paraId="6814047E" w14:textId="77777777" w:rsidR="00556376" w:rsidRPr="002F170D" w:rsidRDefault="00556376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 xml:space="preserve">Środki finansowe nie będą przyznawane organizacjom, co do których prowadzone są postępowania egzekucyjne lub które posiadają zaległości wobec Zakładu Ubezpieczeń </w:t>
      </w:r>
      <w:r w:rsidRPr="002F170D">
        <w:rPr>
          <w:rFonts w:ascii="Arial" w:hAnsi="Arial" w:cs="Arial"/>
          <w:color w:val="000000" w:themeColor="text1"/>
        </w:rPr>
        <w:lastRenderedPageBreak/>
        <w:t>Społecznych lub organów podatkowych, lub co do których zachodzą przesłanki ogłoszenia upadłości.</w:t>
      </w:r>
    </w:p>
    <w:p w14:paraId="62FD4E8E" w14:textId="77777777" w:rsidR="00556376" w:rsidRPr="002F170D" w:rsidRDefault="00556376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 przypadku, gdy suma dofinansowania zgłoszonych ofert przekracza wysokość środków przeznaczonych na wsparcie zadań, Wójt Gminy zastrzega sobie możliwość proporcjonalnego zmniejszenia wielkości dofinansowania, stosownie do posiadanych środków.</w:t>
      </w:r>
    </w:p>
    <w:p w14:paraId="2ABB964C" w14:textId="77777777" w:rsidR="000A2503" w:rsidRPr="002F170D" w:rsidRDefault="000A2503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bCs/>
          <w:color w:val="000000" w:themeColor="text1"/>
        </w:rPr>
        <w:t>Decyzję o wyborze podmiotów, które uzyskają dotację oraz o wysokości dotacji podejmuje Wójt . Decyzja ta jest ostateczna i nie przysługuje od niej odwołanie.</w:t>
      </w:r>
    </w:p>
    <w:p w14:paraId="7981ACFC" w14:textId="77777777" w:rsidR="000A2503" w:rsidRPr="002F170D" w:rsidRDefault="00556376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Po rozpatrzeniu ofert i ogłoszeniu wyników konkursu, organizator zawrze z wyłonionymi organizacjami umowy o wsparcie lub powierzenie realizacji zadania publicznego.</w:t>
      </w:r>
    </w:p>
    <w:p w14:paraId="7ED63568" w14:textId="60D1F145" w:rsidR="00556376" w:rsidRPr="002F170D" w:rsidRDefault="00556376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Podmioty, które otrzymają dotację na realizację zadania, są zobowiązane zamieścić w</w:t>
      </w:r>
      <w:r w:rsidR="00BA649E" w:rsidRPr="002F170D">
        <w:rPr>
          <w:rFonts w:ascii="Arial" w:hAnsi="Arial" w:cs="Arial"/>
          <w:color w:val="000000" w:themeColor="text1"/>
        </w:rPr>
        <w:t xml:space="preserve"> </w:t>
      </w:r>
      <w:r w:rsidRPr="002F170D">
        <w:rPr>
          <w:rFonts w:ascii="Arial" w:hAnsi="Arial" w:cs="Arial"/>
          <w:color w:val="000000" w:themeColor="text1"/>
        </w:rPr>
        <w:t>sposób czytelny i widoczny informację o fakcie dofinansowania realizacji zadania przez Gminę Kobylnica.</w:t>
      </w:r>
    </w:p>
    <w:p w14:paraId="7ACBCC57" w14:textId="77777777" w:rsidR="00556376" w:rsidRPr="002F170D" w:rsidRDefault="00556376" w:rsidP="007D6AC8">
      <w:pPr>
        <w:numPr>
          <w:ilvl w:val="0"/>
          <w:numId w:val="2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F170D">
        <w:rPr>
          <w:rFonts w:ascii="Arial" w:hAnsi="Arial" w:cs="Arial"/>
          <w:color w:val="000000" w:themeColor="text1"/>
        </w:rPr>
        <w:t>Wyniki konkursu zostaną ogłoszone w terminie 30 dni od dnia zakończenia naboru ofert na stronie Urzędu Gminy Kobylnica, w Biuletynie Informacji Publicznej oraz na tablicy ogłoszeń w Urzędzie Gminy Kobylnica.</w:t>
      </w:r>
    </w:p>
    <w:bookmarkEnd w:id="2"/>
    <w:p w14:paraId="776B25A8" w14:textId="77777777" w:rsidR="00556376" w:rsidRPr="002F170D" w:rsidRDefault="00556376" w:rsidP="007D6AC8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F170D">
        <w:rPr>
          <w:rFonts w:ascii="Arial" w:hAnsi="Arial" w:cs="Arial"/>
          <w:color w:val="000000" w:themeColor="text1"/>
          <w:sz w:val="22"/>
          <w:szCs w:val="22"/>
        </w:rPr>
        <w:t>Wysokość środków przeznaczonych i przekazanych na realizację zadań w latach poprzednich</w:t>
      </w:r>
    </w:p>
    <w:p w14:paraId="17C61B91" w14:textId="5C4259E2" w:rsidR="00556376" w:rsidRPr="002F170D" w:rsidRDefault="00556376" w:rsidP="007D6AC8">
      <w:pPr>
        <w:spacing w:before="120" w:after="12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bookmarkStart w:id="3" w:name="_Hlk90372147"/>
      <w:r w:rsidRPr="002F170D">
        <w:rPr>
          <w:rFonts w:ascii="Arial" w:eastAsia="Calibri" w:hAnsi="Arial" w:cs="Arial"/>
          <w:color w:val="000000" w:themeColor="text1"/>
        </w:rPr>
        <w:t>W 2021 roku – 376</w:t>
      </w:r>
      <w:r w:rsidR="00565C75" w:rsidRPr="002F170D">
        <w:rPr>
          <w:rFonts w:ascii="Arial" w:eastAsia="Calibri" w:hAnsi="Arial" w:cs="Arial"/>
          <w:color w:val="000000" w:themeColor="text1"/>
        </w:rPr>
        <w:t>.</w:t>
      </w:r>
      <w:r w:rsidRPr="002F170D">
        <w:rPr>
          <w:rFonts w:ascii="Arial" w:eastAsia="Calibri" w:hAnsi="Arial" w:cs="Arial"/>
          <w:color w:val="000000" w:themeColor="text1"/>
        </w:rPr>
        <w:t>420,00</w:t>
      </w: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 (słownie</w:t>
      </w:r>
      <w:r w:rsidR="004A482A" w:rsidRPr="002F170D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 trzysta siedemdziesiąt sześć tysięcy czterysta dwadzieścia złotych 00/100)</w:t>
      </w:r>
      <w:bookmarkEnd w:id="3"/>
      <w:r w:rsidR="00565C75" w:rsidRPr="002F170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61C5A00" w14:textId="77777777" w:rsidR="00556376" w:rsidRPr="002F170D" w:rsidRDefault="00556376" w:rsidP="007D6AC8">
      <w:pPr>
        <w:spacing w:before="120" w:after="12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>W 2022 roku – 425.500,00 zł (słownie: czterysta dwadzieścia pięć tysięcy pięćset złotych</w:t>
      </w:r>
      <w:r w:rsidR="004A482A"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 00/100</w:t>
      </w:r>
      <w:r w:rsidRPr="002F170D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14:paraId="49BCAC98" w14:textId="7121C672" w:rsidR="00B551E3" w:rsidRPr="002F170D" w:rsidRDefault="00565C75" w:rsidP="007D6AC8">
      <w:pPr>
        <w:spacing w:before="120" w:after="12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F170D">
        <w:rPr>
          <w:rFonts w:ascii="Arial" w:eastAsia="Times New Roman" w:hAnsi="Arial" w:cs="Arial"/>
          <w:color w:val="000000" w:themeColor="text1"/>
          <w:lang w:eastAsia="pl-PL"/>
        </w:rPr>
        <w:t xml:space="preserve">W 2023 roku – 436.000,00 zł (słownie: czterysta trzydzieści sześć tysięcy złotych 00/100).  </w:t>
      </w:r>
    </w:p>
    <w:sectPr w:rsidR="00B551E3" w:rsidRPr="002F170D" w:rsidSect="00D24B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1C2C" w14:textId="77777777" w:rsidR="009223C9" w:rsidRDefault="009223C9" w:rsidP="004A482A">
      <w:pPr>
        <w:spacing w:after="0" w:line="240" w:lineRule="auto"/>
      </w:pPr>
      <w:r>
        <w:separator/>
      </w:r>
    </w:p>
  </w:endnote>
  <w:endnote w:type="continuationSeparator" w:id="0">
    <w:p w14:paraId="74CC3F37" w14:textId="77777777" w:rsidR="009223C9" w:rsidRDefault="009223C9" w:rsidP="004A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EA09" w14:textId="77777777" w:rsidR="009223C9" w:rsidRDefault="009223C9" w:rsidP="004A482A">
      <w:pPr>
        <w:spacing w:after="0" w:line="240" w:lineRule="auto"/>
      </w:pPr>
      <w:r>
        <w:separator/>
      </w:r>
    </w:p>
  </w:footnote>
  <w:footnote w:type="continuationSeparator" w:id="0">
    <w:p w14:paraId="4F70892F" w14:textId="77777777" w:rsidR="009223C9" w:rsidRDefault="009223C9" w:rsidP="004A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D2B2" w14:textId="77777777" w:rsidR="0057787C" w:rsidRPr="004A482A" w:rsidRDefault="0057787C" w:rsidP="004A482A">
    <w:pPr>
      <w:pStyle w:val="Nagwek"/>
      <w:jc w:val="right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C83"/>
    <w:multiLevelType w:val="hybridMultilevel"/>
    <w:tmpl w:val="DBDE5D5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573F22"/>
    <w:multiLevelType w:val="hybridMultilevel"/>
    <w:tmpl w:val="EABAA5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974DA"/>
    <w:multiLevelType w:val="hybridMultilevel"/>
    <w:tmpl w:val="34FC38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06B"/>
    <w:multiLevelType w:val="hybridMultilevel"/>
    <w:tmpl w:val="7F04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15C"/>
    <w:multiLevelType w:val="hybridMultilevel"/>
    <w:tmpl w:val="E0C6964E"/>
    <w:lvl w:ilvl="0" w:tplc="4CC20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1697"/>
    <w:multiLevelType w:val="hybridMultilevel"/>
    <w:tmpl w:val="4A9EEEF6"/>
    <w:lvl w:ilvl="0" w:tplc="419C64C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08E"/>
    <w:multiLevelType w:val="hybridMultilevel"/>
    <w:tmpl w:val="D9B48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057B"/>
    <w:multiLevelType w:val="hybridMultilevel"/>
    <w:tmpl w:val="BB2621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7DCD"/>
    <w:multiLevelType w:val="hybridMultilevel"/>
    <w:tmpl w:val="D6CE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55B"/>
    <w:multiLevelType w:val="hybridMultilevel"/>
    <w:tmpl w:val="B7E08A66"/>
    <w:lvl w:ilvl="0" w:tplc="82AC8D5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3366"/>
    <w:multiLevelType w:val="hybridMultilevel"/>
    <w:tmpl w:val="1FAEA3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B0138"/>
    <w:multiLevelType w:val="hybridMultilevel"/>
    <w:tmpl w:val="27EC0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960FF6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27E67"/>
    <w:multiLevelType w:val="hybridMultilevel"/>
    <w:tmpl w:val="27E2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9622C"/>
    <w:multiLevelType w:val="hybridMultilevel"/>
    <w:tmpl w:val="04C4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83F66"/>
    <w:multiLevelType w:val="hybridMultilevel"/>
    <w:tmpl w:val="6216584A"/>
    <w:lvl w:ilvl="0" w:tplc="92402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F669F"/>
    <w:multiLevelType w:val="hybridMultilevel"/>
    <w:tmpl w:val="583694E0"/>
    <w:lvl w:ilvl="0" w:tplc="9490FDF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6" w15:restartNumberingAfterBreak="0">
    <w:nsid w:val="53B76A9F"/>
    <w:multiLevelType w:val="hybridMultilevel"/>
    <w:tmpl w:val="BBC02AE4"/>
    <w:lvl w:ilvl="0" w:tplc="92402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79EE"/>
    <w:multiLevelType w:val="hybridMultilevel"/>
    <w:tmpl w:val="FDA0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8371E"/>
    <w:multiLevelType w:val="hybridMultilevel"/>
    <w:tmpl w:val="54B408D6"/>
    <w:lvl w:ilvl="0" w:tplc="E97E1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D7E0D"/>
    <w:multiLevelType w:val="hybridMultilevel"/>
    <w:tmpl w:val="1394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9684E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A62AF"/>
    <w:multiLevelType w:val="hybridMultilevel"/>
    <w:tmpl w:val="235E4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9295B"/>
    <w:multiLevelType w:val="hybridMultilevel"/>
    <w:tmpl w:val="77FC9348"/>
    <w:lvl w:ilvl="0" w:tplc="DDDAAF3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591"/>
    <w:multiLevelType w:val="hybridMultilevel"/>
    <w:tmpl w:val="547202D0"/>
    <w:lvl w:ilvl="0" w:tplc="5668367C">
      <w:start w:val="3"/>
      <w:numFmt w:val="upperRoman"/>
      <w:lvlText w:val="%1."/>
      <w:lvlJc w:val="right"/>
      <w:pPr>
        <w:ind w:left="347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96674"/>
    <w:multiLevelType w:val="hybridMultilevel"/>
    <w:tmpl w:val="78443E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5DC5AAE"/>
    <w:multiLevelType w:val="hybridMultilevel"/>
    <w:tmpl w:val="498E2188"/>
    <w:lvl w:ilvl="0" w:tplc="D2941FF2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13206"/>
    <w:multiLevelType w:val="hybridMultilevel"/>
    <w:tmpl w:val="AE1ACCA6"/>
    <w:lvl w:ilvl="0" w:tplc="B1C8DC4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E243F"/>
    <w:multiLevelType w:val="hybridMultilevel"/>
    <w:tmpl w:val="8A8EEBAC"/>
    <w:lvl w:ilvl="0" w:tplc="7A78BB5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25C66"/>
    <w:multiLevelType w:val="hybridMultilevel"/>
    <w:tmpl w:val="DCD443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B362282"/>
    <w:multiLevelType w:val="hybridMultilevel"/>
    <w:tmpl w:val="7AF8163E"/>
    <w:lvl w:ilvl="0" w:tplc="56F67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21874"/>
    <w:multiLevelType w:val="hybridMultilevel"/>
    <w:tmpl w:val="96FE1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31999"/>
    <w:multiLevelType w:val="hybridMultilevel"/>
    <w:tmpl w:val="2C0AD722"/>
    <w:lvl w:ilvl="0" w:tplc="C0C6067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164">
    <w:abstractNumId w:val="24"/>
  </w:num>
  <w:num w:numId="2" w16cid:durableId="831989970">
    <w:abstractNumId w:val="4"/>
  </w:num>
  <w:num w:numId="3" w16cid:durableId="1392773039">
    <w:abstractNumId w:val="0"/>
  </w:num>
  <w:num w:numId="4" w16cid:durableId="1097599154">
    <w:abstractNumId w:val="12"/>
  </w:num>
  <w:num w:numId="5" w16cid:durableId="1321346584">
    <w:abstractNumId w:val="3"/>
  </w:num>
  <w:num w:numId="6" w16cid:durableId="1356494648">
    <w:abstractNumId w:val="23"/>
  </w:num>
  <w:num w:numId="7" w16cid:durableId="582643221">
    <w:abstractNumId w:val="18"/>
  </w:num>
  <w:num w:numId="8" w16cid:durableId="637295588">
    <w:abstractNumId w:val="27"/>
  </w:num>
  <w:num w:numId="9" w16cid:durableId="1023632313">
    <w:abstractNumId w:val="30"/>
  </w:num>
  <w:num w:numId="10" w16cid:durableId="3629433">
    <w:abstractNumId w:val="17"/>
  </w:num>
  <w:num w:numId="11" w16cid:durableId="526987978">
    <w:abstractNumId w:val="8"/>
  </w:num>
  <w:num w:numId="12" w16cid:durableId="826047120">
    <w:abstractNumId w:val="28"/>
  </w:num>
  <w:num w:numId="13" w16cid:durableId="1175535159">
    <w:abstractNumId w:val="15"/>
  </w:num>
  <w:num w:numId="14" w16cid:durableId="147483039">
    <w:abstractNumId w:val="1"/>
  </w:num>
  <w:num w:numId="15" w16cid:durableId="686756985">
    <w:abstractNumId w:val="2"/>
  </w:num>
  <w:num w:numId="16" w16cid:durableId="696733361">
    <w:abstractNumId w:val="9"/>
  </w:num>
  <w:num w:numId="17" w16cid:durableId="664940103">
    <w:abstractNumId w:val="14"/>
  </w:num>
  <w:num w:numId="18" w16cid:durableId="2014916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4375663">
    <w:abstractNumId w:val="13"/>
  </w:num>
  <w:num w:numId="20" w16cid:durableId="1279604445">
    <w:abstractNumId w:val="16"/>
  </w:num>
  <w:num w:numId="21" w16cid:durableId="233200624">
    <w:abstractNumId w:val="19"/>
  </w:num>
  <w:num w:numId="22" w16cid:durableId="1526482777">
    <w:abstractNumId w:val="22"/>
  </w:num>
  <w:num w:numId="23" w16cid:durableId="116023285">
    <w:abstractNumId w:val="29"/>
  </w:num>
  <w:num w:numId="24" w16cid:durableId="1600411449">
    <w:abstractNumId w:val="26"/>
  </w:num>
  <w:num w:numId="25" w16cid:durableId="86194744">
    <w:abstractNumId w:val="10"/>
  </w:num>
  <w:num w:numId="26" w16cid:durableId="1181116585">
    <w:abstractNumId w:val="25"/>
  </w:num>
  <w:num w:numId="27" w16cid:durableId="1580480446">
    <w:abstractNumId w:val="7"/>
  </w:num>
  <w:num w:numId="28" w16cid:durableId="1178931449">
    <w:abstractNumId w:val="21"/>
  </w:num>
  <w:num w:numId="29" w16cid:durableId="642002673">
    <w:abstractNumId w:val="11"/>
  </w:num>
  <w:num w:numId="30" w16cid:durableId="972708204">
    <w:abstractNumId w:val="6"/>
  </w:num>
  <w:num w:numId="31" w16cid:durableId="717164579">
    <w:abstractNumId w:val="20"/>
  </w:num>
  <w:num w:numId="32" w16cid:durableId="151063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3"/>
    <w:rsid w:val="00003F96"/>
    <w:rsid w:val="00092DC4"/>
    <w:rsid w:val="000A2503"/>
    <w:rsid w:val="000D1025"/>
    <w:rsid w:val="0015270C"/>
    <w:rsid w:val="0018714B"/>
    <w:rsid w:val="001E0781"/>
    <w:rsid w:val="001E43FA"/>
    <w:rsid w:val="001F66A7"/>
    <w:rsid w:val="0021295D"/>
    <w:rsid w:val="0021366B"/>
    <w:rsid w:val="002526A2"/>
    <w:rsid w:val="00282F62"/>
    <w:rsid w:val="00283854"/>
    <w:rsid w:val="00292A14"/>
    <w:rsid w:val="002C04FE"/>
    <w:rsid w:val="002D21AB"/>
    <w:rsid w:val="002F170D"/>
    <w:rsid w:val="0031716D"/>
    <w:rsid w:val="00353EEB"/>
    <w:rsid w:val="003A6272"/>
    <w:rsid w:val="003B401C"/>
    <w:rsid w:val="003C7018"/>
    <w:rsid w:val="003F175A"/>
    <w:rsid w:val="00407885"/>
    <w:rsid w:val="00430735"/>
    <w:rsid w:val="0044051B"/>
    <w:rsid w:val="004438B8"/>
    <w:rsid w:val="004A482A"/>
    <w:rsid w:val="004F157F"/>
    <w:rsid w:val="00556376"/>
    <w:rsid w:val="00565C75"/>
    <w:rsid w:val="0057787C"/>
    <w:rsid w:val="00591672"/>
    <w:rsid w:val="00593AE4"/>
    <w:rsid w:val="005D1958"/>
    <w:rsid w:val="005D721C"/>
    <w:rsid w:val="005E2E6E"/>
    <w:rsid w:val="005E73DA"/>
    <w:rsid w:val="00683162"/>
    <w:rsid w:val="00685CE2"/>
    <w:rsid w:val="006D0942"/>
    <w:rsid w:val="006E4227"/>
    <w:rsid w:val="00711120"/>
    <w:rsid w:val="007120C9"/>
    <w:rsid w:val="00737887"/>
    <w:rsid w:val="007520AA"/>
    <w:rsid w:val="00761512"/>
    <w:rsid w:val="00766AD2"/>
    <w:rsid w:val="007D6AC8"/>
    <w:rsid w:val="00804B68"/>
    <w:rsid w:val="008361AC"/>
    <w:rsid w:val="00852E0C"/>
    <w:rsid w:val="00862BE6"/>
    <w:rsid w:val="00886C81"/>
    <w:rsid w:val="008B5EB6"/>
    <w:rsid w:val="008C5F2F"/>
    <w:rsid w:val="008D08AD"/>
    <w:rsid w:val="008D199C"/>
    <w:rsid w:val="008D3150"/>
    <w:rsid w:val="009223C9"/>
    <w:rsid w:val="0094525E"/>
    <w:rsid w:val="009B6143"/>
    <w:rsid w:val="009E28C8"/>
    <w:rsid w:val="009F7FDB"/>
    <w:rsid w:val="00A20470"/>
    <w:rsid w:val="00A46220"/>
    <w:rsid w:val="00A62C09"/>
    <w:rsid w:val="00A76F5C"/>
    <w:rsid w:val="00A96B5C"/>
    <w:rsid w:val="00A97C04"/>
    <w:rsid w:val="00B071D6"/>
    <w:rsid w:val="00B551E3"/>
    <w:rsid w:val="00B55A1B"/>
    <w:rsid w:val="00B70643"/>
    <w:rsid w:val="00BA649E"/>
    <w:rsid w:val="00BC2173"/>
    <w:rsid w:val="00C15C00"/>
    <w:rsid w:val="00C25BCE"/>
    <w:rsid w:val="00C45942"/>
    <w:rsid w:val="00C77A50"/>
    <w:rsid w:val="00CA638D"/>
    <w:rsid w:val="00CA6D5D"/>
    <w:rsid w:val="00CB002B"/>
    <w:rsid w:val="00CF533A"/>
    <w:rsid w:val="00D05FA0"/>
    <w:rsid w:val="00D24B4F"/>
    <w:rsid w:val="00D27B08"/>
    <w:rsid w:val="00D40A5C"/>
    <w:rsid w:val="00D6194D"/>
    <w:rsid w:val="00D812D7"/>
    <w:rsid w:val="00D86324"/>
    <w:rsid w:val="00DB1DE0"/>
    <w:rsid w:val="00DB3333"/>
    <w:rsid w:val="00DB684F"/>
    <w:rsid w:val="00E727F1"/>
    <w:rsid w:val="00E958CD"/>
    <w:rsid w:val="00ED047B"/>
    <w:rsid w:val="00ED15E3"/>
    <w:rsid w:val="00ED2B1D"/>
    <w:rsid w:val="00EE01BB"/>
    <w:rsid w:val="00F2344A"/>
    <w:rsid w:val="00F246A9"/>
    <w:rsid w:val="00F74EE8"/>
    <w:rsid w:val="00F8151D"/>
    <w:rsid w:val="00FD5BD9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80F5"/>
  <w15:chartTrackingRefBased/>
  <w15:docId w15:val="{AF3700A8-D209-4925-9D60-26ED94EA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1E3"/>
  </w:style>
  <w:style w:type="paragraph" w:styleId="Nagwek1">
    <w:name w:val="heading 1"/>
    <w:basedOn w:val="Normalny"/>
    <w:next w:val="Normalny"/>
    <w:link w:val="Nagwek1Znak"/>
    <w:qFormat/>
    <w:rsid w:val="00B55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51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551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1E3"/>
    <w:rPr>
      <w:b/>
      <w:bCs/>
    </w:rPr>
  </w:style>
  <w:style w:type="table" w:styleId="Tabela-Siatka">
    <w:name w:val="Table Grid"/>
    <w:basedOn w:val="Standardowy"/>
    <w:uiPriority w:val="39"/>
    <w:rsid w:val="008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2A"/>
  </w:style>
  <w:style w:type="paragraph" w:styleId="Stopka">
    <w:name w:val="footer"/>
    <w:basedOn w:val="Normalny"/>
    <w:link w:val="StopkaZnak"/>
    <w:uiPriority w:val="99"/>
    <w:unhideWhenUsed/>
    <w:rsid w:val="004A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7</Pages>
  <Words>2803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</dc:title>
  <dc:subject/>
  <dc:creator>Magdalena Ptak</dc:creator>
  <cp:keywords>konkurs, ogłoszenie</cp:keywords>
  <dc:description/>
  <cp:lastModifiedBy>Radosław Sawicki</cp:lastModifiedBy>
  <cp:revision>34</cp:revision>
  <cp:lastPrinted>2023-11-02T10:18:00Z</cp:lastPrinted>
  <dcterms:created xsi:type="dcterms:W3CDTF">2023-09-07T09:23:00Z</dcterms:created>
  <dcterms:modified xsi:type="dcterms:W3CDTF">2023-12-18T10:22:00Z</dcterms:modified>
</cp:coreProperties>
</file>