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3F86" w14:textId="77777777" w:rsidR="0029430B" w:rsidRPr="0029430B" w:rsidRDefault="0029430B" w:rsidP="0029430B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29430B">
        <w:rPr>
          <w:rFonts w:ascii="Arial" w:hAnsi="Arial" w:cs="Arial"/>
          <w:color w:val="auto"/>
          <w:sz w:val="22"/>
          <w:szCs w:val="22"/>
        </w:rPr>
        <w:t xml:space="preserve">Załącznik nr 4 do Uchwały nr </w:t>
      </w:r>
      <w:r w:rsidRPr="0029430B">
        <w:rPr>
          <w:rFonts w:ascii="Arial" w:hAnsi="Arial" w:cs="Arial"/>
          <w:bCs/>
          <w:color w:val="auto"/>
          <w:sz w:val="22"/>
          <w:szCs w:val="22"/>
        </w:rPr>
        <w:t>IV/44/2024</w:t>
      </w:r>
      <w:r w:rsidRPr="0029430B">
        <w:rPr>
          <w:rFonts w:ascii="Arial" w:hAnsi="Arial" w:cs="Arial"/>
          <w:color w:val="auto"/>
          <w:sz w:val="22"/>
          <w:szCs w:val="22"/>
        </w:rPr>
        <w:br/>
        <w:t>Rady Gminy Kobylnica z dnia 27 czerwca 2024 r.</w:t>
      </w:r>
    </w:p>
    <w:p w14:paraId="1434E722" w14:textId="3FF6223C" w:rsidR="00A561B1" w:rsidRDefault="0029430B"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08C3395" wp14:editId="7DA3C885">
            <wp:extent cx="7781925" cy="4837638"/>
            <wp:effectExtent l="0" t="0" r="0" b="1270"/>
            <wp:docPr id="10299979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427" cy="484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2943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B"/>
    <w:rsid w:val="0029430B"/>
    <w:rsid w:val="008C6665"/>
    <w:rsid w:val="00A561B1"/>
    <w:rsid w:val="00C9722C"/>
    <w:rsid w:val="00C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B935"/>
  <w15:chartTrackingRefBased/>
  <w15:docId w15:val="{85E34DF1-50B5-4AB7-8FD4-96D164D8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0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4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3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IV/44/2024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2024-07-12T09:26:00Z</dcterms:created>
  <dcterms:modified xsi:type="dcterms:W3CDTF">2024-07-12T09:27:00Z</dcterms:modified>
</cp:coreProperties>
</file>