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2B36" w14:textId="4B61085D" w:rsidR="00AB6AFB" w:rsidRPr="008C359A" w:rsidRDefault="009B6BF0" w:rsidP="008C359A">
      <w:pPr>
        <w:pStyle w:val="Standard"/>
        <w:jc w:val="right"/>
        <w:rPr>
          <w:rFonts w:ascii="Arial" w:hAnsi="Arial"/>
        </w:rPr>
      </w:pPr>
      <w:r w:rsidRPr="008C359A">
        <w:rPr>
          <w:rFonts w:ascii="Arial" w:hAnsi="Arial"/>
        </w:rPr>
        <w:t xml:space="preserve">Załącznik Nr 1 do Zarządzenia Nr </w:t>
      </w:r>
      <w:r w:rsidR="00340CD2" w:rsidRPr="008C359A">
        <w:rPr>
          <w:rFonts w:ascii="Arial" w:hAnsi="Arial"/>
        </w:rPr>
        <w:t>1</w:t>
      </w:r>
      <w:r w:rsidR="00FC33FF" w:rsidRPr="008C359A">
        <w:rPr>
          <w:rFonts w:ascii="Arial" w:hAnsi="Arial"/>
        </w:rPr>
        <w:t>88</w:t>
      </w:r>
      <w:r w:rsidR="00340CD2" w:rsidRPr="008C359A">
        <w:rPr>
          <w:rFonts w:ascii="Arial" w:hAnsi="Arial"/>
        </w:rPr>
        <w:t xml:space="preserve"> </w:t>
      </w:r>
      <w:r w:rsidRPr="008C359A">
        <w:rPr>
          <w:rFonts w:ascii="Arial" w:hAnsi="Arial"/>
        </w:rPr>
        <w:t>/2024</w:t>
      </w:r>
      <w:r w:rsidR="008C359A" w:rsidRPr="008C359A">
        <w:rPr>
          <w:rFonts w:ascii="Arial" w:hAnsi="Arial"/>
        </w:rPr>
        <w:br/>
      </w:r>
      <w:r w:rsidR="00FC33FF" w:rsidRPr="008C359A">
        <w:rPr>
          <w:rFonts w:ascii="Arial" w:hAnsi="Arial"/>
        </w:rPr>
        <w:t xml:space="preserve">pełniącej funkcję </w:t>
      </w:r>
      <w:r w:rsidRPr="008C359A">
        <w:rPr>
          <w:rFonts w:ascii="Arial" w:hAnsi="Arial"/>
        </w:rPr>
        <w:t>Wójta Gminy Kobylnica</w:t>
      </w:r>
      <w:r w:rsidR="008C359A" w:rsidRPr="008C359A">
        <w:rPr>
          <w:rFonts w:ascii="Arial" w:hAnsi="Arial"/>
        </w:rPr>
        <w:br/>
      </w:r>
      <w:r w:rsidRPr="008C359A">
        <w:rPr>
          <w:rFonts w:ascii="Arial" w:hAnsi="Arial"/>
        </w:rPr>
        <w:t xml:space="preserve">z dnia </w:t>
      </w:r>
      <w:r w:rsidR="00FC33FF" w:rsidRPr="008C359A">
        <w:rPr>
          <w:rFonts w:ascii="Arial" w:hAnsi="Arial"/>
        </w:rPr>
        <w:t>1</w:t>
      </w:r>
      <w:r w:rsidR="00340CD2" w:rsidRPr="008C359A">
        <w:rPr>
          <w:rFonts w:ascii="Arial" w:hAnsi="Arial"/>
        </w:rPr>
        <w:t xml:space="preserve"> </w:t>
      </w:r>
      <w:r w:rsidR="00FC33FF" w:rsidRPr="008C359A">
        <w:rPr>
          <w:rFonts w:ascii="Arial" w:hAnsi="Arial"/>
        </w:rPr>
        <w:t>lipca</w:t>
      </w:r>
      <w:r w:rsidR="00340CD2" w:rsidRPr="008C359A">
        <w:rPr>
          <w:rFonts w:ascii="Arial" w:hAnsi="Arial"/>
        </w:rPr>
        <w:t xml:space="preserve"> 2024</w:t>
      </w:r>
      <w:r w:rsidRPr="008C359A">
        <w:rPr>
          <w:rFonts w:ascii="Arial" w:hAnsi="Arial"/>
        </w:rPr>
        <w:t xml:space="preserve"> r.</w:t>
      </w:r>
    </w:p>
    <w:p w14:paraId="4B4CFA8E" w14:textId="648AC69A" w:rsidR="009C1C72" w:rsidRPr="008C359A" w:rsidRDefault="00AB6AFB" w:rsidP="008C359A">
      <w:pPr>
        <w:pStyle w:val="Nagwek1"/>
        <w:spacing w:before="360" w:after="360"/>
        <w:jc w:val="center"/>
        <w:rPr>
          <w:rFonts w:ascii="Arial" w:hAnsi="Arial" w:cs="Arial"/>
          <w:b/>
          <w:bCs/>
          <w:color w:val="auto"/>
          <w:sz w:val="24"/>
          <w:szCs w:val="24"/>
        </w:rPr>
      </w:pPr>
      <w:r w:rsidRPr="008C359A">
        <w:rPr>
          <w:rFonts w:ascii="Arial" w:hAnsi="Arial" w:cs="Arial"/>
          <w:b/>
          <w:bCs/>
          <w:color w:val="auto"/>
          <w:sz w:val="24"/>
          <w:szCs w:val="24"/>
        </w:rPr>
        <w:t>Ogłasza</w:t>
      </w:r>
      <w:r w:rsidR="00D67D72" w:rsidRPr="008C359A">
        <w:rPr>
          <w:rFonts w:ascii="Arial" w:hAnsi="Arial" w:cs="Arial"/>
          <w:b/>
          <w:bCs/>
          <w:color w:val="auto"/>
          <w:sz w:val="24"/>
          <w:szCs w:val="24"/>
        </w:rPr>
        <w:t xml:space="preserve"> się dodatkowy nabór</w:t>
      </w:r>
      <w:r w:rsidRPr="008C359A">
        <w:rPr>
          <w:rFonts w:ascii="Arial" w:hAnsi="Arial" w:cs="Arial"/>
          <w:b/>
          <w:bCs/>
          <w:color w:val="auto"/>
          <w:sz w:val="24"/>
          <w:szCs w:val="24"/>
        </w:rPr>
        <w:t xml:space="preserve"> wniosków o zawarcie umowy najmu lokali mieszkalnych położonych w m. Sycewice, tworzonych z udziałem Gminy Kobylnica i mających stanowić własność Społecznej  Inicjatywy Mieszkaniowej KZN – Pomorze Spółka z ograniczoną odpowiedzialnością z siedzibą w Malborku.</w:t>
      </w:r>
    </w:p>
    <w:p w14:paraId="03C15360" w14:textId="3731A01B" w:rsidR="009C1C72" w:rsidRPr="008C359A" w:rsidRDefault="009C1C72" w:rsidP="008C359A">
      <w:pPr>
        <w:pStyle w:val="Akapitzlist"/>
        <w:numPr>
          <w:ilvl w:val="0"/>
          <w:numId w:val="1"/>
        </w:numPr>
        <w:spacing w:line="276" w:lineRule="auto"/>
        <w:rPr>
          <w:rFonts w:ascii="Arial" w:hAnsi="Arial" w:cs="Arial"/>
          <w:sz w:val="24"/>
          <w:szCs w:val="24"/>
        </w:rPr>
      </w:pPr>
      <w:r w:rsidRPr="008C359A">
        <w:rPr>
          <w:rFonts w:ascii="Arial" w:hAnsi="Arial" w:cs="Arial"/>
          <w:sz w:val="24"/>
          <w:szCs w:val="24"/>
        </w:rPr>
        <w:t>KRYTERIA WYBORU NAJEMCÓW LOKALI MIESZKALNYCH.</w:t>
      </w:r>
    </w:p>
    <w:p w14:paraId="4C4EF81D" w14:textId="1F98ED4A" w:rsidR="009C1C72" w:rsidRPr="008C359A" w:rsidRDefault="009C1C72" w:rsidP="008C359A">
      <w:pPr>
        <w:pStyle w:val="Akapitzlist"/>
        <w:numPr>
          <w:ilvl w:val="0"/>
          <w:numId w:val="3"/>
        </w:numPr>
        <w:spacing w:line="276" w:lineRule="auto"/>
        <w:rPr>
          <w:rFonts w:ascii="Arial" w:hAnsi="Arial" w:cs="Arial"/>
          <w:sz w:val="24"/>
          <w:szCs w:val="24"/>
        </w:rPr>
      </w:pPr>
      <w:r w:rsidRPr="008C359A">
        <w:rPr>
          <w:rFonts w:ascii="Arial" w:hAnsi="Arial" w:cs="Arial"/>
          <w:sz w:val="24"/>
          <w:szCs w:val="24"/>
        </w:rPr>
        <w:t>Kryterium obligatoryjnym, który należy spełnić, żeby objąć lokal jest brak tytułu prawnego do innego lokalu mieszkalnego, domu jednorodzinnego ani innej nieruchomości lokalowej na terenie Rzeczypospolitej Polskiej, przez wnioskodawcę oraz osoby zgłoszone do wspólnego zamieszkania.</w:t>
      </w:r>
    </w:p>
    <w:p w14:paraId="2367EBD0" w14:textId="22FC9ABF" w:rsidR="00EA22CD" w:rsidRPr="008C359A" w:rsidRDefault="00CC7A00" w:rsidP="008C359A">
      <w:pPr>
        <w:pStyle w:val="Akapitzlist"/>
        <w:numPr>
          <w:ilvl w:val="0"/>
          <w:numId w:val="3"/>
        </w:numPr>
        <w:spacing w:line="276" w:lineRule="auto"/>
        <w:rPr>
          <w:rFonts w:ascii="Arial" w:hAnsi="Arial" w:cs="Arial"/>
          <w:sz w:val="24"/>
          <w:szCs w:val="24"/>
        </w:rPr>
      </w:pPr>
      <w:r w:rsidRPr="008C359A">
        <w:rPr>
          <w:rFonts w:ascii="Arial" w:hAnsi="Arial" w:cs="Arial"/>
          <w:sz w:val="24"/>
          <w:szCs w:val="24"/>
        </w:rPr>
        <w:t>K</w:t>
      </w:r>
      <w:r w:rsidR="009C1C72" w:rsidRPr="008C359A">
        <w:rPr>
          <w:rFonts w:ascii="Arial" w:hAnsi="Arial" w:cs="Arial"/>
          <w:sz w:val="24"/>
          <w:szCs w:val="24"/>
        </w:rPr>
        <w:t xml:space="preserve">ryteria pierwszeństwa  naboru wniosków i ich wartość punktowa zostały określone w uchwale Nr LXXVI/668/2024 z dnia 18 stycznia 2024 r. </w:t>
      </w:r>
      <w:r w:rsidR="00EA22CD" w:rsidRPr="008C359A">
        <w:rPr>
          <w:rFonts w:ascii="Arial" w:hAnsi="Arial" w:cs="Arial"/>
          <w:sz w:val="24"/>
          <w:szCs w:val="24"/>
        </w:rPr>
        <w:t xml:space="preserve">w sprawie określenia </w:t>
      </w:r>
      <w:bookmarkStart w:id="0" w:name="_Hlk155875395"/>
      <w:r w:rsidR="00EA22CD" w:rsidRPr="008C359A">
        <w:rPr>
          <w:rFonts w:ascii="Arial" w:hAnsi="Arial" w:cs="Arial"/>
          <w:sz w:val="24"/>
          <w:szCs w:val="24"/>
        </w:rPr>
        <w:t>zasad przeprowadzania naboru wniosków o zawarcie umowy najmu, maksymalnej wysokości obowiązkowej kaucji oraz dodatkowych kryteriów pierwszeństwa, w związku z najmem lokali mieszkalnych realizowanych w m. Sycewice, tworzonych z  udziałem Gminy Kobylnica i mających stanowić własność Społecznej Inicjatywy Mieszkaniowej KZN – Pomorze Spółka z ograniczoną odpowiedzialnością z siedzibą w Malborku.</w:t>
      </w:r>
    </w:p>
    <w:p w14:paraId="611F26FB" w14:textId="4FC04D51" w:rsidR="00EA22CD" w:rsidRPr="008C359A" w:rsidRDefault="00EA22CD" w:rsidP="008C359A">
      <w:pPr>
        <w:pStyle w:val="Akapitzlist"/>
        <w:numPr>
          <w:ilvl w:val="0"/>
          <w:numId w:val="4"/>
        </w:numPr>
        <w:spacing w:line="276" w:lineRule="auto"/>
        <w:rPr>
          <w:rFonts w:ascii="Arial" w:hAnsi="Arial" w:cs="Arial"/>
          <w:sz w:val="24"/>
          <w:szCs w:val="24"/>
        </w:rPr>
      </w:pPr>
      <w:r w:rsidRPr="008C359A">
        <w:rPr>
          <w:rFonts w:ascii="Arial" w:hAnsi="Arial" w:cs="Arial"/>
          <w:sz w:val="24"/>
          <w:szCs w:val="24"/>
        </w:rPr>
        <w:t>Kryteria pierwszeństwa naboru wniosków:</w:t>
      </w:r>
    </w:p>
    <w:p w14:paraId="34CD4683" w14:textId="5A380A4A" w:rsidR="00EA22CD" w:rsidRPr="008C359A" w:rsidRDefault="00EA22CD" w:rsidP="008C359A">
      <w:pPr>
        <w:pStyle w:val="Akapitzlist"/>
        <w:numPr>
          <w:ilvl w:val="0"/>
          <w:numId w:val="5"/>
        </w:numPr>
        <w:spacing w:line="276" w:lineRule="auto"/>
        <w:rPr>
          <w:rFonts w:ascii="Arial" w:hAnsi="Arial" w:cs="Arial"/>
          <w:sz w:val="24"/>
          <w:szCs w:val="24"/>
        </w:rPr>
      </w:pPr>
      <w:r w:rsidRPr="008C359A">
        <w:rPr>
          <w:rFonts w:ascii="Arial" w:hAnsi="Arial" w:cs="Arial"/>
          <w:sz w:val="24"/>
          <w:szCs w:val="24"/>
        </w:rPr>
        <w:t xml:space="preserve">wnioskodawca posiada wkład oszczędnościowy gromadzony na rachunku bankowym na cele mieszkaniowe, którego imienny dowód stanowi książeczka mieszkaniowa wystawiona do dnia 23 października 1990 r. </w:t>
      </w:r>
      <w:r w:rsidRPr="008C359A">
        <w:rPr>
          <w:rFonts w:ascii="Arial" w:hAnsi="Arial" w:cs="Arial"/>
          <w:b/>
          <w:bCs/>
          <w:sz w:val="24"/>
          <w:szCs w:val="24"/>
        </w:rPr>
        <w:t xml:space="preserve">– </w:t>
      </w:r>
      <w:r w:rsidR="003F1391" w:rsidRPr="008C359A">
        <w:rPr>
          <w:rFonts w:ascii="Arial" w:hAnsi="Arial" w:cs="Arial"/>
          <w:b/>
          <w:bCs/>
          <w:sz w:val="24"/>
          <w:szCs w:val="24"/>
        </w:rPr>
        <w:t>3</w:t>
      </w:r>
      <w:r w:rsidRPr="008C359A">
        <w:rPr>
          <w:rFonts w:ascii="Arial" w:hAnsi="Arial" w:cs="Arial"/>
          <w:b/>
          <w:bCs/>
          <w:sz w:val="24"/>
          <w:szCs w:val="24"/>
        </w:rPr>
        <w:t>0 punktów</w:t>
      </w:r>
      <w:r w:rsidRPr="008C359A">
        <w:rPr>
          <w:rFonts w:ascii="Arial" w:hAnsi="Arial" w:cs="Arial"/>
          <w:sz w:val="24"/>
          <w:szCs w:val="24"/>
        </w:rPr>
        <w:t>.</w:t>
      </w:r>
    </w:p>
    <w:p w14:paraId="5ED2C6B8" w14:textId="77777777" w:rsidR="00BD1E0E" w:rsidRPr="008C359A" w:rsidRDefault="00BD1E0E" w:rsidP="008C359A">
      <w:pPr>
        <w:pStyle w:val="Akapitzlist"/>
        <w:numPr>
          <w:ilvl w:val="0"/>
          <w:numId w:val="4"/>
        </w:numPr>
        <w:spacing w:line="276" w:lineRule="auto"/>
        <w:rPr>
          <w:rFonts w:ascii="Arial" w:hAnsi="Arial" w:cs="Arial"/>
          <w:b/>
          <w:bCs/>
          <w:sz w:val="24"/>
          <w:szCs w:val="24"/>
        </w:rPr>
      </w:pPr>
      <w:r w:rsidRPr="008C359A">
        <w:rPr>
          <w:rFonts w:ascii="Arial" w:hAnsi="Arial" w:cs="Arial"/>
          <w:sz w:val="24"/>
          <w:szCs w:val="24"/>
        </w:rPr>
        <w:t>Dodatkowe kryterium naboru wniosków:</w:t>
      </w:r>
    </w:p>
    <w:p w14:paraId="35406FC0" w14:textId="0D1C78D0" w:rsidR="00976000" w:rsidRPr="008C359A" w:rsidRDefault="00493FC1" w:rsidP="008C359A">
      <w:pPr>
        <w:pStyle w:val="Akapitzlist"/>
        <w:numPr>
          <w:ilvl w:val="0"/>
          <w:numId w:val="9"/>
        </w:numPr>
        <w:spacing w:before="120" w:after="240" w:line="276" w:lineRule="auto"/>
        <w:rPr>
          <w:rFonts w:ascii="Arial" w:hAnsi="Arial" w:cs="Arial"/>
          <w:sz w:val="24"/>
          <w:szCs w:val="24"/>
          <w:u w:color="000000"/>
        </w:rPr>
      </w:pPr>
      <w:r w:rsidRPr="008C359A">
        <w:rPr>
          <w:rFonts w:ascii="Arial" w:hAnsi="Arial" w:cs="Arial"/>
          <w:sz w:val="24"/>
          <w:szCs w:val="24"/>
          <w:u w:color="000000"/>
        </w:rPr>
        <w:t>w</w:t>
      </w:r>
      <w:r w:rsidR="00016308" w:rsidRPr="008C359A">
        <w:rPr>
          <w:rFonts w:ascii="Arial" w:hAnsi="Arial" w:cs="Arial"/>
          <w:sz w:val="24"/>
          <w:szCs w:val="24"/>
          <w:u w:color="000000"/>
        </w:rPr>
        <w:t xml:space="preserve">nioskodawca lub osoba wchodząca w skład gospodarstwa domowego Wnioskodawcy zamieszkuje na terenie Gminy – </w:t>
      </w:r>
      <w:r w:rsidR="00016308" w:rsidRPr="008C359A">
        <w:rPr>
          <w:rFonts w:ascii="Arial" w:hAnsi="Arial" w:cs="Arial"/>
          <w:b/>
          <w:bCs/>
          <w:sz w:val="24"/>
          <w:szCs w:val="24"/>
          <w:u w:color="000000"/>
        </w:rPr>
        <w:t>50 punktów</w:t>
      </w:r>
      <w:r w:rsidR="00976000" w:rsidRPr="008C359A">
        <w:rPr>
          <w:rFonts w:ascii="Arial" w:hAnsi="Arial" w:cs="Arial"/>
          <w:b/>
          <w:bCs/>
          <w:sz w:val="24"/>
          <w:szCs w:val="24"/>
          <w:u w:color="000000"/>
        </w:rPr>
        <w:t>,</w:t>
      </w:r>
    </w:p>
    <w:p w14:paraId="54B0228A" w14:textId="13123800" w:rsidR="00016308" w:rsidRPr="008C359A" w:rsidRDefault="00016308" w:rsidP="008C359A">
      <w:pPr>
        <w:pStyle w:val="Akapitzlist"/>
        <w:numPr>
          <w:ilvl w:val="0"/>
          <w:numId w:val="9"/>
        </w:numPr>
        <w:spacing w:before="120" w:after="240" w:line="276" w:lineRule="auto"/>
        <w:rPr>
          <w:rFonts w:ascii="Arial" w:hAnsi="Arial" w:cs="Arial"/>
          <w:sz w:val="24"/>
          <w:szCs w:val="24"/>
          <w:u w:color="000000"/>
        </w:rPr>
      </w:pPr>
      <w:r w:rsidRPr="008C359A">
        <w:rPr>
          <w:rFonts w:ascii="Arial" w:hAnsi="Arial" w:cs="Arial"/>
          <w:sz w:val="24"/>
          <w:szCs w:val="24"/>
        </w:rPr>
        <w:t xml:space="preserve">osoba do 16 roku życia wchodząca w skład gospodarstwa domowego legitymuje się orzeczeniem o niepełnosprawności określonym w </w:t>
      </w:r>
      <w:hyperlink r:id="rId7" w:anchor="/document/16798906?cm=DOCUMENT" w:history="1">
        <w:r w:rsidRPr="008C359A">
          <w:rPr>
            <w:rStyle w:val="Hipercze"/>
            <w:rFonts w:ascii="Arial" w:hAnsi="Arial" w:cs="Arial"/>
            <w:sz w:val="24"/>
            <w:szCs w:val="24"/>
            <w:u w:val="none"/>
          </w:rPr>
          <w:t>ustawie</w:t>
        </w:r>
      </w:hyperlink>
      <w:r w:rsidRPr="008C359A">
        <w:rPr>
          <w:rFonts w:ascii="Arial" w:hAnsi="Arial" w:cs="Arial"/>
          <w:sz w:val="24"/>
          <w:szCs w:val="24"/>
        </w:rPr>
        <w:t xml:space="preserve"> z dnia 27 sierpnia 1997 r. o rehabilitacji zawodowej i społecznej oraz zatrudnianiu osób niepełnosprawnych </w:t>
      </w:r>
      <w:r w:rsidRPr="008C359A">
        <w:rPr>
          <w:rFonts w:ascii="Arial" w:hAnsi="Arial" w:cs="Arial"/>
          <w:sz w:val="24"/>
          <w:szCs w:val="24"/>
          <w:u w:color="000000"/>
        </w:rPr>
        <w:t xml:space="preserve">– </w:t>
      </w:r>
      <w:r w:rsidRPr="008C359A">
        <w:rPr>
          <w:rFonts w:ascii="Arial" w:hAnsi="Arial" w:cs="Arial"/>
          <w:b/>
          <w:bCs/>
          <w:sz w:val="24"/>
          <w:szCs w:val="24"/>
          <w:u w:color="000000"/>
        </w:rPr>
        <w:t>30 punktów,</w:t>
      </w:r>
      <w:r w:rsidRPr="008C359A">
        <w:rPr>
          <w:rFonts w:ascii="Arial" w:hAnsi="Arial" w:cs="Arial"/>
          <w:sz w:val="24"/>
          <w:szCs w:val="24"/>
          <w:u w:color="000000"/>
        </w:rPr>
        <w:t xml:space="preserve"> </w:t>
      </w:r>
    </w:p>
    <w:p w14:paraId="5EC30C63" w14:textId="0AEEDC1D" w:rsidR="00976000" w:rsidRPr="008C359A" w:rsidRDefault="00493FC1"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rPr>
        <w:t>o</w:t>
      </w:r>
      <w:r w:rsidR="00976000" w:rsidRPr="008C359A">
        <w:rPr>
          <w:rFonts w:ascii="Arial" w:hAnsi="Arial" w:cs="Arial"/>
          <w:sz w:val="24"/>
          <w:szCs w:val="24"/>
        </w:rPr>
        <w:t xml:space="preserve">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 dodatkowe kryterium art. 8 ust. 2 pkt 10 ustawy – </w:t>
      </w:r>
      <w:r w:rsidR="00976000" w:rsidRPr="008C359A">
        <w:rPr>
          <w:rFonts w:ascii="Arial" w:hAnsi="Arial" w:cs="Arial"/>
          <w:b/>
          <w:bCs/>
          <w:sz w:val="24"/>
          <w:szCs w:val="24"/>
        </w:rPr>
        <w:t xml:space="preserve">30 punktów, </w:t>
      </w:r>
    </w:p>
    <w:p w14:paraId="7562D1B4" w14:textId="77777777" w:rsidR="00976000" w:rsidRPr="008C359A" w:rsidRDefault="00976000"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 xml:space="preserve">osoba wchodząca w skład gospodarstwa domowego jest najemcą lokalu wchodzącego w skład zasobu mieszkaniowego gminy, która </w:t>
      </w:r>
      <w:r w:rsidRPr="008C359A">
        <w:rPr>
          <w:rFonts w:ascii="Arial" w:hAnsi="Arial" w:cs="Arial"/>
          <w:sz w:val="24"/>
          <w:szCs w:val="24"/>
          <w:u w:color="000000"/>
        </w:rPr>
        <w:lastRenderedPageBreak/>
        <w:t xml:space="preserve">zobowiązuje się do rozwiązania umowy najmu i opróżnienia tego lokalu w terminie miesiąca od dnia zawarcia umowy najmu mieszkania przez najemcę z SIM Pomorze – </w:t>
      </w:r>
      <w:r w:rsidRPr="008C359A">
        <w:rPr>
          <w:rFonts w:ascii="Arial" w:hAnsi="Arial" w:cs="Arial"/>
          <w:b/>
          <w:bCs/>
          <w:sz w:val="24"/>
          <w:szCs w:val="24"/>
          <w:u w:color="000000"/>
        </w:rPr>
        <w:t>50 punktów,</w:t>
      </w:r>
      <w:r w:rsidRPr="008C359A">
        <w:rPr>
          <w:rFonts w:ascii="Arial" w:hAnsi="Arial" w:cs="Arial"/>
          <w:sz w:val="24"/>
          <w:szCs w:val="24"/>
          <w:u w:color="000000"/>
        </w:rPr>
        <w:t xml:space="preserve"> </w:t>
      </w:r>
    </w:p>
    <w:p w14:paraId="2FA98A27" w14:textId="3DF0BB41" w:rsidR="00E02432" w:rsidRPr="008C359A" w:rsidRDefault="00976000"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 xml:space="preserve">średni miesięczny dochód przypadający na członka gospodarstwa domowego za ostatnie trzy miesiące poprzedzające miesiąc złożenia wniosku o zawarcie umowy najmu lokalu, nie jest niższy niż 200 % najniższej emerytury w gospodarstwie jednoosobowym oraz 150 % najniższej emerytury w gospodarstwie wieloosobowym – </w:t>
      </w:r>
      <w:r w:rsidRPr="008C359A">
        <w:rPr>
          <w:rFonts w:ascii="Arial" w:hAnsi="Arial" w:cs="Arial"/>
          <w:b/>
          <w:bCs/>
          <w:sz w:val="24"/>
          <w:szCs w:val="24"/>
          <w:u w:color="000000"/>
        </w:rPr>
        <w:t>50 punktów,</w:t>
      </w:r>
      <w:r w:rsidRPr="008C359A">
        <w:rPr>
          <w:rFonts w:ascii="Arial" w:hAnsi="Arial" w:cs="Arial"/>
          <w:sz w:val="24"/>
          <w:szCs w:val="24"/>
          <w:u w:color="000000"/>
        </w:rPr>
        <w:t xml:space="preserve"> </w:t>
      </w:r>
    </w:p>
    <w:p w14:paraId="124DBE8B" w14:textId="77777777" w:rsidR="00E02432" w:rsidRPr="008C359A" w:rsidRDefault="00E02432"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 xml:space="preserve">w gospodarstwie domowym jest co najmniej jedno dziecko własne lub przysposobione - </w:t>
      </w:r>
      <w:r w:rsidRPr="008C359A">
        <w:rPr>
          <w:rFonts w:ascii="Arial" w:hAnsi="Arial" w:cs="Arial"/>
          <w:b/>
          <w:bCs/>
          <w:sz w:val="24"/>
          <w:szCs w:val="24"/>
          <w:u w:color="000000"/>
        </w:rPr>
        <w:t>10 punktów</w:t>
      </w:r>
      <w:r w:rsidRPr="008C359A">
        <w:rPr>
          <w:rFonts w:ascii="Arial" w:hAnsi="Arial" w:cs="Arial"/>
          <w:sz w:val="24"/>
          <w:szCs w:val="24"/>
          <w:u w:color="000000"/>
        </w:rPr>
        <w:t xml:space="preserve"> za pierwsze dziecko i </w:t>
      </w:r>
      <w:r w:rsidRPr="008C359A">
        <w:rPr>
          <w:rFonts w:ascii="Arial" w:hAnsi="Arial" w:cs="Arial"/>
          <w:b/>
          <w:bCs/>
          <w:sz w:val="24"/>
          <w:szCs w:val="24"/>
          <w:u w:color="000000"/>
        </w:rPr>
        <w:t>15 punktów</w:t>
      </w:r>
      <w:r w:rsidRPr="008C359A">
        <w:rPr>
          <w:rFonts w:ascii="Arial" w:hAnsi="Arial" w:cs="Arial"/>
          <w:sz w:val="24"/>
          <w:szCs w:val="24"/>
          <w:u w:color="000000"/>
        </w:rPr>
        <w:t xml:space="preserve"> za każde kolejne dziecko,</w:t>
      </w:r>
    </w:p>
    <w:p w14:paraId="0AD3C89E" w14:textId="55C28407" w:rsidR="00E02432" w:rsidRPr="008C359A" w:rsidRDefault="00493FC1"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w</w:t>
      </w:r>
      <w:r w:rsidR="00E02432" w:rsidRPr="008C359A">
        <w:rPr>
          <w:rFonts w:ascii="Arial" w:hAnsi="Arial" w:cs="Arial"/>
          <w:sz w:val="24"/>
          <w:szCs w:val="24"/>
          <w:u w:color="000000"/>
        </w:rPr>
        <w:t xml:space="preserve">nioskodawca nie ukończył 40 lat – </w:t>
      </w:r>
      <w:r w:rsidR="00E02432" w:rsidRPr="008C359A">
        <w:rPr>
          <w:rFonts w:ascii="Arial" w:hAnsi="Arial" w:cs="Arial"/>
          <w:b/>
          <w:bCs/>
          <w:sz w:val="24"/>
          <w:szCs w:val="24"/>
          <w:u w:color="000000"/>
        </w:rPr>
        <w:t>20 punktów,</w:t>
      </w:r>
    </w:p>
    <w:p w14:paraId="75946EA9" w14:textId="6D206BC5" w:rsidR="00E02432" w:rsidRPr="008C359A" w:rsidRDefault="00493FC1"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w</w:t>
      </w:r>
      <w:r w:rsidR="00E02432" w:rsidRPr="008C359A">
        <w:rPr>
          <w:rFonts w:ascii="Arial" w:hAnsi="Arial" w:cs="Arial"/>
          <w:sz w:val="24"/>
          <w:szCs w:val="24"/>
          <w:u w:color="000000"/>
        </w:rPr>
        <w:t xml:space="preserve">nioskodawca lub osoba wchodząca w skład gospodarstwa domowego wnioskodawcy są zatrudnione na terenie innej gminy i deklarują, że zamierzają zmienić miejsce zamieszkania na teren Gminy Kobylnica i będą rozliczać się z podatku dochodowego w Urzędzie Skarbowym obejmującym Gminę Kobylnica - </w:t>
      </w:r>
      <w:r w:rsidR="00E02432" w:rsidRPr="008C359A">
        <w:rPr>
          <w:rFonts w:ascii="Arial" w:hAnsi="Arial" w:cs="Arial"/>
          <w:b/>
          <w:bCs/>
          <w:sz w:val="24"/>
          <w:szCs w:val="24"/>
          <w:u w:color="000000"/>
        </w:rPr>
        <w:t>10 punktów za każdą osobę,</w:t>
      </w:r>
    </w:p>
    <w:p w14:paraId="3E46E874" w14:textId="72BEB8C3" w:rsidR="00E02432" w:rsidRPr="008C359A" w:rsidRDefault="00E02432"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 xml:space="preserve">wnioskodawcą jest rodzina z dziećmi posiadającymi zaświadczenie, o którym mowa w art. 4 ust. 3 ustawy z dnia 4 listopada 2016 r. o wsparciu kobiet w ciąży i rodzin „Za życiem” </w:t>
      </w:r>
      <w:r w:rsidR="003A4B77" w:rsidRPr="008C359A">
        <w:rPr>
          <w:rFonts w:ascii="Arial" w:hAnsi="Arial" w:cs="Arial"/>
          <w:sz w:val="24"/>
          <w:szCs w:val="24"/>
          <w:u w:color="000000"/>
        </w:rPr>
        <w:t>-</w:t>
      </w:r>
      <w:r w:rsidRPr="008C359A">
        <w:rPr>
          <w:rFonts w:ascii="Arial" w:hAnsi="Arial" w:cs="Arial"/>
          <w:sz w:val="24"/>
          <w:szCs w:val="24"/>
          <w:u w:color="000000"/>
        </w:rPr>
        <w:t xml:space="preserve"> </w:t>
      </w:r>
      <w:r w:rsidRPr="008C359A">
        <w:rPr>
          <w:rFonts w:ascii="Arial" w:hAnsi="Arial" w:cs="Arial"/>
          <w:b/>
          <w:bCs/>
          <w:sz w:val="24"/>
          <w:szCs w:val="24"/>
          <w:u w:color="000000"/>
        </w:rPr>
        <w:t>40 punktów,</w:t>
      </w:r>
    </w:p>
    <w:p w14:paraId="02977127" w14:textId="3A693B5A" w:rsidR="00E02432" w:rsidRPr="008C359A" w:rsidRDefault="00493FC1"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w</w:t>
      </w:r>
      <w:r w:rsidR="00E02432" w:rsidRPr="008C359A">
        <w:rPr>
          <w:rFonts w:ascii="Arial" w:hAnsi="Arial" w:cs="Arial"/>
          <w:sz w:val="24"/>
          <w:szCs w:val="24"/>
          <w:u w:color="000000"/>
        </w:rPr>
        <w:t xml:space="preserve">nioskodawca ukończył 65 lat - </w:t>
      </w:r>
      <w:r w:rsidR="00E02432" w:rsidRPr="008C359A">
        <w:rPr>
          <w:rFonts w:ascii="Arial" w:hAnsi="Arial" w:cs="Arial"/>
          <w:b/>
          <w:bCs/>
          <w:sz w:val="24"/>
          <w:szCs w:val="24"/>
          <w:u w:color="000000"/>
        </w:rPr>
        <w:t>5 punktów,</w:t>
      </w:r>
    </w:p>
    <w:p w14:paraId="0E71C7C5" w14:textId="726E3F33" w:rsidR="00C77DAE" w:rsidRPr="008C359A" w:rsidRDefault="00493FC1" w:rsidP="008C359A">
      <w:pPr>
        <w:pStyle w:val="Akapitzlist"/>
        <w:numPr>
          <w:ilvl w:val="0"/>
          <w:numId w:val="9"/>
        </w:numPr>
        <w:spacing w:line="276" w:lineRule="auto"/>
        <w:rPr>
          <w:rFonts w:ascii="Arial" w:hAnsi="Arial" w:cs="Arial"/>
          <w:b/>
          <w:bCs/>
          <w:sz w:val="24"/>
          <w:szCs w:val="24"/>
        </w:rPr>
      </w:pPr>
      <w:r w:rsidRPr="008C359A">
        <w:rPr>
          <w:rFonts w:ascii="Arial" w:hAnsi="Arial" w:cs="Arial"/>
          <w:sz w:val="24"/>
          <w:szCs w:val="24"/>
          <w:u w:color="000000"/>
        </w:rPr>
        <w:t>w</w:t>
      </w:r>
      <w:r w:rsidR="00E02432" w:rsidRPr="008C359A">
        <w:rPr>
          <w:rFonts w:ascii="Arial" w:hAnsi="Arial" w:cs="Arial"/>
          <w:sz w:val="24"/>
          <w:szCs w:val="24"/>
          <w:u w:color="000000"/>
        </w:rPr>
        <w:t xml:space="preserve">nioskodawca ukończył 60 lat </w:t>
      </w:r>
      <w:r w:rsidR="003A4B77" w:rsidRPr="008C359A">
        <w:rPr>
          <w:rFonts w:ascii="Arial" w:hAnsi="Arial" w:cs="Arial"/>
          <w:sz w:val="24"/>
          <w:szCs w:val="24"/>
          <w:u w:color="000000"/>
        </w:rPr>
        <w:t>-</w:t>
      </w:r>
      <w:r w:rsidR="00E02432" w:rsidRPr="008C359A">
        <w:rPr>
          <w:rFonts w:ascii="Arial" w:hAnsi="Arial" w:cs="Arial"/>
          <w:sz w:val="24"/>
          <w:szCs w:val="24"/>
          <w:u w:color="000000"/>
        </w:rPr>
        <w:t xml:space="preserve"> </w:t>
      </w:r>
      <w:r w:rsidR="00E02432" w:rsidRPr="008C359A">
        <w:rPr>
          <w:rFonts w:ascii="Arial" w:hAnsi="Arial" w:cs="Arial"/>
          <w:b/>
          <w:bCs/>
          <w:sz w:val="24"/>
          <w:szCs w:val="24"/>
          <w:u w:color="000000"/>
        </w:rPr>
        <w:t>4 punkty</w:t>
      </w:r>
      <w:r w:rsidR="00E02432" w:rsidRPr="008C359A">
        <w:rPr>
          <w:rFonts w:ascii="Arial" w:hAnsi="Arial" w:cs="Arial"/>
          <w:b/>
          <w:bCs/>
          <w:u w:color="000000"/>
        </w:rPr>
        <w:t>.</w:t>
      </w:r>
    </w:p>
    <w:p w14:paraId="14D24D47" w14:textId="6128C16D" w:rsidR="00C77DAE" w:rsidRPr="008C359A" w:rsidRDefault="00C77DAE" w:rsidP="008C359A">
      <w:pPr>
        <w:pStyle w:val="Akapitzlist"/>
        <w:spacing w:line="276" w:lineRule="auto"/>
        <w:ind w:left="1134" w:hanging="708"/>
        <w:rPr>
          <w:rFonts w:ascii="Arial" w:hAnsi="Arial" w:cs="Arial"/>
          <w:sz w:val="24"/>
          <w:szCs w:val="24"/>
        </w:rPr>
      </w:pPr>
      <w:r w:rsidRPr="008C359A">
        <w:rPr>
          <w:rFonts w:ascii="Arial" w:hAnsi="Arial" w:cs="Arial"/>
          <w:sz w:val="24"/>
          <w:szCs w:val="24"/>
        </w:rPr>
        <w:t>II</w:t>
      </w:r>
      <w:r w:rsidR="00F01609" w:rsidRPr="008C359A">
        <w:rPr>
          <w:rFonts w:ascii="Arial" w:hAnsi="Arial" w:cs="Arial"/>
          <w:sz w:val="24"/>
          <w:szCs w:val="24"/>
        </w:rPr>
        <w:t>.</w:t>
      </w:r>
      <w:r w:rsidRPr="008C359A">
        <w:rPr>
          <w:rFonts w:ascii="Arial" w:hAnsi="Arial" w:cs="Arial"/>
          <w:sz w:val="24"/>
          <w:szCs w:val="24"/>
        </w:rPr>
        <w:t xml:space="preserve"> KOSZTY PONOSZONE PRZEZ NAJEMCÓW PRZED ZASIEDLENIEM LOKALI.</w:t>
      </w:r>
    </w:p>
    <w:p w14:paraId="00C4F7B4" w14:textId="68A8C4D0" w:rsidR="00C77DAE" w:rsidRPr="008C359A" w:rsidRDefault="00F40396" w:rsidP="008C359A">
      <w:pPr>
        <w:spacing w:line="276" w:lineRule="auto"/>
        <w:rPr>
          <w:rFonts w:ascii="Arial" w:hAnsi="Arial" w:cs="Arial"/>
          <w:sz w:val="24"/>
          <w:szCs w:val="24"/>
        </w:rPr>
      </w:pPr>
      <w:r w:rsidRPr="008C359A">
        <w:rPr>
          <w:rFonts w:ascii="Arial" w:hAnsi="Arial" w:cs="Arial"/>
          <w:sz w:val="24"/>
          <w:szCs w:val="24"/>
        </w:rPr>
        <w:t>M</w:t>
      </w:r>
      <w:r w:rsidR="00C77DAE" w:rsidRPr="008C359A">
        <w:rPr>
          <w:rFonts w:ascii="Arial" w:hAnsi="Arial" w:cs="Arial"/>
          <w:sz w:val="24"/>
          <w:szCs w:val="24"/>
        </w:rPr>
        <w:t>aksymalna wysokość obowiązkowej kaucji, którą najemca będzie musiał wnieść jako zabezpieczenie umowy najmu do SIM Pomorze wynosić będzie:</w:t>
      </w:r>
    </w:p>
    <w:p w14:paraId="1F5F6266" w14:textId="08FB1CDC" w:rsidR="00C77DAE" w:rsidRPr="008C359A" w:rsidRDefault="00C77DAE" w:rsidP="008C359A">
      <w:pPr>
        <w:pStyle w:val="Akapitzlist"/>
        <w:keepLines/>
        <w:numPr>
          <w:ilvl w:val="0"/>
          <w:numId w:val="12"/>
        </w:numPr>
        <w:spacing w:before="120" w:after="240" w:line="276" w:lineRule="auto"/>
        <w:contextualSpacing w:val="0"/>
        <w:rPr>
          <w:rFonts w:ascii="Arial" w:hAnsi="Arial" w:cs="Arial"/>
          <w:sz w:val="24"/>
          <w:szCs w:val="24"/>
        </w:rPr>
      </w:pPr>
      <w:r w:rsidRPr="008C359A">
        <w:rPr>
          <w:rFonts w:ascii="Arial" w:hAnsi="Arial" w:cs="Arial"/>
          <w:sz w:val="24"/>
          <w:szCs w:val="24"/>
        </w:rPr>
        <w:t>2 600,00 złotych w odniesieniu do najmu lokalu 1 pokojowego,</w:t>
      </w:r>
    </w:p>
    <w:p w14:paraId="294EAAC4" w14:textId="3D3832EA" w:rsidR="00C77DAE" w:rsidRPr="008C359A" w:rsidRDefault="00C77DAE" w:rsidP="008C359A">
      <w:pPr>
        <w:pStyle w:val="Akapitzlist"/>
        <w:keepLines/>
        <w:numPr>
          <w:ilvl w:val="0"/>
          <w:numId w:val="12"/>
        </w:numPr>
        <w:spacing w:before="120" w:after="240" w:line="276" w:lineRule="auto"/>
        <w:contextualSpacing w:val="0"/>
        <w:rPr>
          <w:rFonts w:ascii="Arial" w:hAnsi="Arial" w:cs="Arial"/>
          <w:sz w:val="24"/>
          <w:szCs w:val="24"/>
        </w:rPr>
      </w:pPr>
      <w:r w:rsidRPr="008C359A">
        <w:rPr>
          <w:rFonts w:ascii="Arial" w:hAnsi="Arial" w:cs="Arial"/>
          <w:sz w:val="24"/>
          <w:szCs w:val="24"/>
        </w:rPr>
        <w:t>3 500,00 złotych w odniesieniu do najmu lokalu 2 pokojowego,</w:t>
      </w:r>
    </w:p>
    <w:p w14:paraId="45FF14DC" w14:textId="28F8EEF1" w:rsidR="00B421B7" w:rsidRPr="008C359A" w:rsidRDefault="00C77DAE" w:rsidP="008C359A">
      <w:pPr>
        <w:pStyle w:val="Akapitzlist"/>
        <w:keepLines/>
        <w:numPr>
          <w:ilvl w:val="0"/>
          <w:numId w:val="12"/>
        </w:numPr>
        <w:spacing w:before="120" w:after="240" w:line="276" w:lineRule="auto"/>
        <w:contextualSpacing w:val="0"/>
        <w:rPr>
          <w:rFonts w:ascii="Arial" w:hAnsi="Arial" w:cs="Arial"/>
        </w:rPr>
      </w:pPr>
      <w:r w:rsidRPr="008C359A">
        <w:rPr>
          <w:rFonts w:ascii="Arial" w:hAnsi="Arial" w:cs="Arial"/>
          <w:sz w:val="24"/>
          <w:szCs w:val="24"/>
        </w:rPr>
        <w:t>5 200,00 złotych w odniesieniu do najmu lokalu 3 pokojowego</w:t>
      </w:r>
      <w:r w:rsidR="00F40396" w:rsidRPr="008C359A">
        <w:rPr>
          <w:rFonts w:ascii="Arial" w:hAnsi="Arial" w:cs="Arial"/>
          <w:sz w:val="24"/>
          <w:szCs w:val="24"/>
        </w:rPr>
        <w:t>.</w:t>
      </w:r>
    </w:p>
    <w:p w14:paraId="08A3FE06" w14:textId="6CFDDF91" w:rsidR="00B421B7" w:rsidRPr="008C359A" w:rsidRDefault="00B421B7" w:rsidP="008C359A">
      <w:pPr>
        <w:keepLines/>
        <w:spacing w:before="120" w:after="240" w:line="276" w:lineRule="auto"/>
        <w:ind w:left="1134" w:hanging="708"/>
        <w:rPr>
          <w:rFonts w:ascii="Arial" w:hAnsi="Arial" w:cs="Arial"/>
          <w:sz w:val="24"/>
          <w:szCs w:val="24"/>
        </w:rPr>
      </w:pPr>
      <w:r w:rsidRPr="008C359A">
        <w:rPr>
          <w:rFonts w:ascii="Arial" w:hAnsi="Arial" w:cs="Arial"/>
          <w:sz w:val="24"/>
          <w:szCs w:val="24"/>
        </w:rPr>
        <w:t>III</w:t>
      </w:r>
      <w:r w:rsidR="00F01609" w:rsidRPr="008C359A">
        <w:rPr>
          <w:rFonts w:ascii="Arial" w:hAnsi="Arial" w:cs="Arial"/>
          <w:sz w:val="24"/>
          <w:szCs w:val="24"/>
        </w:rPr>
        <w:t>.</w:t>
      </w:r>
      <w:r w:rsidRPr="008C359A">
        <w:rPr>
          <w:rFonts w:ascii="Arial" w:hAnsi="Arial" w:cs="Arial"/>
          <w:sz w:val="24"/>
          <w:szCs w:val="24"/>
        </w:rPr>
        <w:t xml:space="preserve"> TERMIN I MIEJSCE SKŁADANIA WNIOSKÓW.</w:t>
      </w:r>
    </w:p>
    <w:p w14:paraId="67C101C0" w14:textId="1A553433" w:rsidR="00C77DAE" w:rsidRPr="008C359A" w:rsidRDefault="00DA607C" w:rsidP="008C359A">
      <w:pPr>
        <w:pStyle w:val="Akapitzlist"/>
        <w:numPr>
          <w:ilvl w:val="0"/>
          <w:numId w:val="13"/>
        </w:numPr>
        <w:spacing w:line="276" w:lineRule="auto"/>
        <w:rPr>
          <w:rFonts w:ascii="Arial" w:hAnsi="Arial" w:cs="Arial"/>
          <w:b/>
          <w:bCs/>
          <w:sz w:val="24"/>
          <w:szCs w:val="24"/>
        </w:rPr>
      </w:pPr>
      <w:r w:rsidRPr="008C359A">
        <w:rPr>
          <w:rFonts w:ascii="Arial" w:hAnsi="Arial" w:cs="Arial"/>
          <w:sz w:val="24"/>
          <w:szCs w:val="24"/>
        </w:rPr>
        <w:t xml:space="preserve">Wnioski należy składać w terminie </w:t>
      </w:r>
      <w:r w:rsidRPr="008C359A">
        <w:rPr>
          <w:rFonts w:ascii="Arial" w:hAnsi="Arial" w:cs="Arial"/>
          <w:b/>
          <w:bCs/>
          <w:sz w:val="24"/>
          <w:szCs w:val="24"/>
        </w:rPr>
        <w:t>od dnia</w:t>
      </w:r>
      <w:r w:rsidR="00F40396" w:rsidRPr="008C359A">
        <w:rPr>
          <w:rFonts w:ascii="Arial" w:hAnsi="Arial" w:cs="Arial"/>
          <w:b/>
          <w:bCs/>
          <w:sz w:val="24"/>
          <w:szCs w:val="24"/>
        </w:rPr>
        <w:t xml:space="preserve"> </w:t>
      </w:r>
      <w:r w:rsidR="00F01609" w:rsidRPr="008C359A">
        <w:rPr>
          <w:rFonts w:ascii="Arial" w:hAnsi="Arial" w:cs="Arial"/>
          <w:b/>
          <w:bCs/>
          <w:sz w:val="24"/>
          <w:szCs w:val="24"/>
        </w:rPr>
        <w:t>1</w:t>
      </w:r>
      <w:r w:rsidRPr="008C359A">
        <w:rPr>
          <w:rFonts w:ascii="Arial" w:hAnsi="Arial" w:cs="Arial"/>
          <w:b/>
          <w:bCs/>
          <w:sz w:val="24"/>
          <w:szCs w:val="24"/>
        </w:rPr>
        <w:t xml:space="preserve"> </w:t>
      </w:r>
      <w:r w:rsidR="00FC33FF" w:rsidRPr="008C359A">
        <w:rPr>
          <w:rFonts w:ascii="Arial" w:hAnsi="Arial" w:cs="Arial"/>
          <w:b/>
          <w:bCs/>
          <w:sz w:val="24"/>
          <w:szCs w:val="24"/>
        </w:rPr>
        <w:t>lipca</w:t>
      </w:r>
      <w:r w:rsidRPr="008C359A">
        <w:rPr>
          <w:rFonts w:ascii="Arial" w:hAnsi="Arial" w:cs="Arial"/>
          <w:b/>
          <w:bCs/>
          <w:sz w:val="24"/>
          <w:szCs w:val="24"/>
        </w:rPr>
        <w:t xml:space="preserve"> 2024 do dnia </w:t>
      </w:r>
      <w:r w:rsidR="00F40396" w:rsidRPr="008C359A">
        <w:rPr>
          <w:rFonts w:ascii="Arial" w:hAnsi="Arial" w:cs="Arial"/>
          <w:b/>
          <w:bCs/>
          <w:sz w:val="24"/>
          <w:szCs w:val="24"/>
        </w:rPr>
        <w:t>30</w:t>
      </w:r>
      <w:r w:rsidRPr="008C359A">
        <w:rPr>
          <w:rFonts w:ascii="Arial" w:hAnsi="Arial" w:cs="Arial"/>
          <w:b/>
          <w:bCs/>
          <w:sz w:val="24"/>
          <w:szCs w:val="24"/>
        </w:rPr>
        <w:t xml:space="preserve"> </w:t>
      </w:r>
      <w:r w:rsidR="00FC33FF" w:rsidRPr="008C359A">
        <w:rPr>
          <w:rFonts w:ascii="Arial" w:hAnsi="Arial" w:cs="Arial"/>
          <w:b/>
          <w:bCs/>
          <w:sz w:val="24"/>
          <w:szCs w:val="24"/>
        </w:rPr>
        <w:t>września</w:t>
      </w:r>
      <w:r w:rsidRPr="008C359A">
        <w:rPr>
          <w:rFonts w:ascii="Arial" w:hAnsi="Arial" w:cs="Arial"/>
          <w:b/>
          <w:bCs/>
          <w:sz w:val="24"/>
          <w:szCs w:val="24"/>
        </w:rPr>
        <w:t xml:space="preserve"> 2024 roku </w:t>
      </w:r>
      <w:r w:rsidRPr="008C359A">
        <w:rPr>
          <w:rFonts w:ascii="Arial" w:hAnsi="Arial" w:cs="Arial"/>
          <w:sz w:val="24"/>
          <w:szCs w:val="24"/>
        </w:rPr>
        <w:t xml:space="preserve">, osobiście lub listownie na adres: </w:t>
      </w:r>
      <w:r w:rsidRPr="008C359A">
        <w:rPr>
          <w:rFonts w:ascii="Arial" w:hAnsi="Arial" w:cs="Arial"/>
          <w:b/>
          <w:bCs/>
          <w:sz w:val="24"/>
          <w:szCs w:val="24"/>
        </w:rPr>
        <w:t xml:space="preserve">Urząd Gminy Kobylnica ul. Główna 20, 76-251 Kobylnica, w zaklejonych kopertach z dopiskiem:” Nabór wniosków o zawarcie umowy najmu lokali mieszkalnych położonych w m. Sycewice”. Wnioski, które wpłyną po </w:t>
      </w:r>
      <w:r w:rsidR="00611BC2" w:rsidRPr="008C359A">
        <w:rPr>
          <w:rFonts w:ascii="Arial" w:hAnsi="Arial" w:cs="Arial"/>
          <w:b/>
          <w:bCs/>
          <w:sz w:val="24"/>
          <w:szCs w:val="24"/>
        </w:rPr>
        <w:t xml:space="preserve">upływie </w:t>
      </w:r>
      <w:r w:rsidRPr="008C359A">
        <w:rPr>
          <w:rFonts w:ascii="Arial" w:hAnsi="Arial" w:cs="Arial"/>
          <w:b/>
          <w:bCs/>
          <w:sz w:val="24"/>
          <w:szCs w:val="24"/>
        </w:rPr>
        <w:t>wyżej wymienion</w:t>
      </w:r>
      <w:r w:rsidR="00611BC2" w:rsidRPr="008C359A">
        <w:rPr>
          <w:rFonts w:ascii="Arial" w:hAnsi="Arial" w:cs="Arial"/>
          <w:b/>
          <w:bCs/>
          <w:sz w:val="24"/>
          <w:szCs w:val="24"/>
        </w:rPr>
        <w:t>ego</w:t>
      </w:r>
      <w:r w:rsidRPr="008C359A">
        <w:rPr>
          <w:rFonts w:ascii="Arial" w:hAnsi="Arial" w:cs="Arial"/>
          <w:b/>
          <w:bCs/>
          <w:sz w:val="24"/>
          <w:szCs w:val="24"/>
        </w:rPr>
        <w:t xml:space="preserve"> termin</w:t>
      </w:r>
      <w:r w:rsidR="00611BC2" w:rsidRPr="008C359A">
        <w:rPr>
          <w:rFonts w:ascii="Arial" w:hAnsi="Arial" w:cs="Arial"/>
          <w:b/>
          <w:bCs/>
          <w:sz w:val="24"/>
          <w:szCs w:val="24"/>
        </w:rPr>
        <w:t>u</w:t>
      </w:r>
      <w:r w:rsidRPr="008C359A">
        <w:rPr>
          <w:rFonts w:ascii="Arial" w:hAnsi="Arial" w:cs="Arial"/>
          <w:b/>
          <w:bCs/>
          <w:sz w:val="24"/>
          <w:szCs w:val="24"/>
        </w:rPr>
        <w:t xml:space="preserve"> nie będą rozpatrywane.</w:t>
      </w:r>
    </w:p>
    <w:p w14:paraId="59C7C11E" w14:textId="0B68F239" w:rsidR="00DA607C" w:rsidRPr="008C359A" w:rsidRDefault="00DA607C" w:rsidP="008C359A">
      <w:pPr>
        <w:pStyle w:val="Akapitzlist"/>
        <w:numPr>
          <w:ilvl w:val="0"/>
          <w:numId w:val="13"/>
        </w:numPr>
        <w:spacing w:line="276" w:lineRule="auto"/>
        <w:rPr>
          <w:rFonts w:ascii="Arial" w:hAnsi="Arial" w:cs="Arial"/>
          <w:sz w:val="24"/>
          <w:szCs w:val="24"/>
        </w:rPr>
      </w:pPr>
      <w:r w:rsidRPr="008C359A">
        <w:rPr>
          <w:rFonts w:ascii="Arial" w:hAnsi="Arial" w:cs="Arial"/>
          <w:sz w:val="24"/>
          <w:szCs w:val="24"/>
        </w:rPr>
        <w:t xml:space="preserve">Wnioski </w:t>
      </w:r>
      <w:r w:rsidR="00F745F9" w:rsidRPr="008C359A">
        <w:rPr>
          <w:rFonts w:ascii="Arial" w:hAnsi="Arial" w:cs="Arial"/>
          <w:sz w:val="24"/>
          <w:szCs w:val="24"/>
        </w:rPr>
        <w:t xml:space="preserve">można pobrać z Biuletynu Informacji Publicznej Urzędu Gminy Kobylnica pod adresem: </w:t>
      </w:r>
      <w:hyperlink r:id="rId8" w:history="1">
        <w:r w:rsidR="00F745F9" w:rsidRPr="008C359A">
          <w:rPr>
            <w:rStyle w:val="Hipercze"/>
            <w:rFonts w:ascii="Arial" w:hAnsi="Arial" w:cs="Arial"/>
            <w:sz w:val="24"/>
            <w:szCs w:val="24"/>
            <w:u w:val="none"/>
          </w:rPr>
          <w:t>https://bip.kobylnica.pl/</w:t>
        </w:r>
      </w:hyperlink>
      <w:r w:rsidR="00F745F9" w:rsidRPr="008C359A">
        <w:rPr>
          <w:rFonts w:ascii="Arial" w:hAnsi="Arial" w:cs="Arial"/>
          <w:sz w:val="24"/>
          <w:szCs w:val="24"/>
        </w:rPr>
        <w:t xml:space="preserve"> </w:t>
      </w:r>
      <w:r w:rsidR="00E97A11" w:rsidRPr="008C359A">
        <w:rPr>
          <w:rFonts w:ascii="Arial" w:hAnsi="Arial" w:cs="Arial"/>
          <w:sz w:val="24"/>
          <w:szCs w:val="24"/>
        </w:rPr>
        <w:t xml:space="preserve">w zakładce Tablica </w:t>
      </w:r>
      <w:r w:rsidR="007165C6" w:rsidRPr="008C359A">
        <w:rPr>
          <w:rFonts w:ascii="Arial" w:hAnsi="Arial" w:cs="Arial"/>
          <w:sz w:val="24"/>
          <w:szCs w:val="24"/>
        </w:rPr>
        <w:t>O</w:t>
      </w:r>
      <w:r w:rsidR="00E97A11" w:rsidRPr="008C359A">
        <w:rPr>
          <w:rFonts w:ascii="Arial" w:hAnsi="Arial" w:cs="Arial"/>
          <w:sz w:val="24"/>
          <w:szCs w:val="24"/>
        </w:rPr>
        <w:t xml:space="preserve">głoszeń </w:t>
      </w:r>
      <w:r w:rsidR="00F745F9" w:rsidRPr="008C359A">
        <w:rPr>
          <w:rFonts w:ascii="Arial" w:hAnsi="Arial" w:cs="Arial"/>
          <w:sz w:val="24"/>
          <w:szCs w:val="24"/>
        </w:rPr>
        <w:t>lub osobiście w Biurze  Obsługi Interesanta w Urzędzie Gminy Kobylnica ( budynek „ B” - parter pokój nr 2)</w:t>
      </w:r>
      <w:r w:rsidR="00611BC2" w:rsidRPr="008C359A">
        <w:rPr>
          <w:rFonts w:ascii="Arial" w:hAnsi="Arial" w:cs="Arial"/>
          <w:sz w:val="24"/>
          <w:szCs w:val="24"/>
        </w:rPr>
        <w:t xml:space="preserve"> oraz w Referacie Gospodarki </w:t>
      </w:r>
      <w:r w:rsidR="00611BC2" w:rsidRPr="008C359A">
        <w:rPr>
          <w:rFonts w:ascii="Arial" w:hAnsi="Arial" w:cs="Arial"/>
          <w:sz w:val="24"/>
          <w:szCs w:val="24"/>
        </w:rPr>
        <w:lastRenderedPageBreak/>
        <w:t>Komunalnej i Mieszkaniowej (budynek „B” – I piętro pokój nr 14</w:t>
      </w:r>
      <w:r w:rsidR="00AE65C7" w:rsidRPr="008C359A">
        <w:rPr>
          <w:rFonts w:ascii="Arial" w:hAnsi="Arial" w:cs="Arial"/>
          <w:sz w:val="24"/>
          <w:szCs w:val="24"/>
        </w:rPr>
        <w:t xml:space="preserve"> i </w:t>
      </w:r>
      <w:r w:rsidR="00611BC2" w:rsidRPr="008C359A">
        <w:rPr>
          <w:rFonts w:ascii="Arial" w:hAnsi="Arial" w:cs="Arial"/>
          <w:sz w:val="24"/>
          <w:szCs w:val="24"/>
        </w:rPr>
        <w:t>15)</w:t>
      </w:r>
      <w:r w:rsidR="00F745F9" w:rsidRPr="008C359A">
        <w:rPr>
          <w:rFonts w:ascii="Arial" w:hAnsi="Arial" w:cs="Arial"/>
          <w:sz w:val="24"/>
          <w:szCs w:val="24"/>
        </w:rPr>
        <w:t xml:space="preserve"> w godzinach pracy Urzędu.</w:t>
      </w:r>
    </w:p>
    <w:p w14:paraId="1BB07561" w14:textId="3080700B" w:rsidR="00976000" w:rsidRPr="008C359A" w:rsidRDefault="00F745F9" w:rsidP="008C359A">
      <w:pPr>
        <w:spacing w:before="120" w:after="240" w:line="276" w:lineRule="auto"/>
        <w:ind w:firstLine="426"/>
        <w:rPr>
          <w:rFonts w:ascii="Arial" w:hAnsi="Arial" w:cs="Arial"/>
          <w:sz w:val="24"/>
          <w:szCs w:val="24"/>
          <w:u w:color="000000"/>
        </w:rPr>
      </w:pPr>
      <w:r w:rsidRPr="008C359A">
        <w:rPr>
          <w:rFonts w:ascii="Arial" w:hAnsi="Arial" w:cs="Arial"/>
          <w:sz w:val="24"/>
          <w:szCs w:val="24"/>
          <w:u w:color="000000"/>
        </w:rPr>
        <w:t>IV</w:t>
      </w:r>
      <w:r w:rsidR="007165C6" w:rsidRPr="008C359A">
        <w:rPr>
          <w:rFonts w:ascii="Arial" w:hAnsi="Arial" w:cs="Arial"/>
          <w:sz w:val="24"/>
          <w:szCs w:val="24"/>
          <w:u w:color="000000"/>
        </w:rPr>
        <w:t>.</w:t>
      </w:r>
      <w:r w:rsidRPr="008C359A">
        <w:rPr>
          <w:rFonts w:ascii="Arial" w:hAnsi="Arial" w:cs="Arial"/>
          <w:sz w:val="24"/>
          <w:szCs w:val="24"/>
          <w:u w:color="000000"/>
        </w:rPr>
        <w:t xml:space="preserve"> PROCEDURA ROZPATRYWANIA WNIOSKÓW.</w:t>
      </w:r>
    </w:p>
    <w:p w14:paraId="51266185" w14:textId="30C5879C" w:rsidR="00976000" w:rsidRPr="008C359A" w:rsidRDefault="00F745F9" w:rsidP="008C359A">
      <w:pPr>
        <w:pStyle w:val="Akapitzlist"/>
        <w:numPr>
          <w:ilvl w:val="0"/>
          <w:numId w:val="14"/>
        </w:numPr>
        <w:spacing w:before="120" w:after="240" w:line="276" w:lineRule="auto"/>
        <w:rPr>
          <w:rFonts w:ascii="Arial" w:hAnsi="Arial" w:cs="Arial"/>
          <w:sz w:val="24"/>
          <w:szCs w:val="24"/>
          <w:u w:color="000000"/>
        </w:rPr>
      </w:pPr>
      <w:r w:rsidRPr="008C359A">
        <w:rPr>
          <w:rFonts w:ascii="Arial" w:hAnsi="Arial" w:cs="Arial"/>
          <w:sz w:val="24"/>
          <w:szCs w:val="24"/>
          <w:u w:color="000000"/>
        </w:rPr>
        <w:t>Wnioski będą rozpatrywane przez Komisję powołaną przez Wójta Gminy Kobylnica.</w:t>
      </w:r>
    </w:p>
    <w:p w14:paraId="2C3DD717" w14:textId="0B15D062" w:rsidR="00F745F9" w:rsidRPr="008C359A" w:rsidRDefault="00F745F9" w:rsidP="008C359A">
      <w:pPr>
        <w:pStyle w:val="Akapitzlist"/>
        <w:numPr>
          <w:ilvl w:val="0"/>
          <w:numId w:val="14"/>
        </w:numPr>
        <w:spacing w:before="120" w:after="240" w:line="276" w:lineRule="auto"/>
        <w:rPr>
          <w:rFonts w:ascii="Arial" w:hAnsi="Arial" w:cs="Arial"/>
          <w:sz w:val="24"/>
          <w:szCs w:val="24"/>
          <w:u w:color="000000"/>
        </w:rPr>
      </w:pPr>
      <w:r w:rsidRPr="008C359A">
        <w:rPr>
          <w:rFonts w:ascii="Arial" w:hAnsi="Arial" w:cs="Arial"/>
          <w:sz w:val="24"/>
          <w:szCs w:val="24"/>
          <w:u w:color="000000"/>
        </w:rPr>
        <w:t xml:space="preserve">Po przeprowadzeniu oceny formalnej, Komisja dokona punktowej oceny wniosków, zgodnie z kryteriami pierwszeństwa opisanymi </w:t>
      </w:r>
      <w:r w:rsidR="00FE1849" w:rsidRPr="008C359A">
        <w:rPr>
          <w:rFonts w:ascii="Arial" w:hAnsi="Arial" w:cs="Arial"/>
          <w:sz w:val="24"/>
          <w:szCs w:val="24"/>
          <w:u w:color="000000"/>
        </w:rPr>
        <w:t>w</w:t>
      </w:r>
      <w:r w:rsidRPr="008C359A">
        <w:rPr>
          <w:rFonts w:ascii="Arial" w:hAnsi="Arial" w:cs="Arial"/>
          <w:sz w:val="24"/>
          <w:szCs w:val="24"/>
          <w:u w:color="000000"/>
        </w:rPr>
        <w:t xml:space="preserve"> rozdziale I.</w:t>
      </w:r>
    </w:p>
    <w:p w14:paraId="1029344F" w14:textId="7AFDDD6A" w:rsidR="00F745F9" w:rsidRPr="008C359A" w:rsidRDefault="004033CC" w:rsidP="008C359A">
      <w:pPr>
        <w:pStyle w:val="Akapitzlist"/>
        <w:numPr>
          <w:ilvl w:val="0"/>
          <w:numId w:val="14"/>
        </w:numPr>
        <w:spacing w:before="120" w:after="240" w:line="276" w:lineRule="auto"/>
        <w:rPr>
          <w:rFonts w:ascii="Arial" w:hAnsi="Arial" w:cs="Arial"/>
          <w:sz w:val="24"/>
          <w:szCs w:val="24"/>
          <w:u w:color="000000"/>
        </w:rPr>
      </w:pPr>
      <w:r w:rsidRPr="008C359A">
        <w:rPr>
          <w:rFonts w:ascii="Arial" w:hAnsi="Arial" w:cs="Arial"/>
          <w:sz w:val="24"/>
          <w:szCs w:val="24"/>
          <w:u w:color="000000"/>
        </w:rPr>
        <w:t>Po przeprowadzeniu oceny wniosków, zostanie sporządzona lista najemców oraz lista rezerwowa.</w:t>
      </w:r>
    </w:p>
    <w:p w14:paraId="1C49727D" w14:textId="23C3304A" w:rsidR="004033CC" w:rsidRPr="008C359A" w:rsidRDefault="004033CC" w:rsidP="008C359A">
      <w:pPr>
        <w:pStyle w:val="Akapitzlist"/>
        <w:numPr>
          <w:ilvl w:val="0"/>
          <w:numId w:val="14"/>
        </w:numPr>
        <w:spacing w:before="120" w:after="240" w:line="276" w:lineRule="auto"/>
        <w:rPr>
          <w:rFonts w:ascii="Arial" w:hAnsi="Arial" w:cs="Arial"/>
          <w:sz w:val="24"/>
          <w:szCs w:val="24"/>
          <w:u w:color="000000"/>
        </w:rPr>
      </w:pPr>
      <w:r w:rsidRPr="008C359A">
        <w:rPr>
          <w:rFonts w:ascii="Arial" w:hAnsi="Arial" w:cs="Arial"/>
          <w:sz w:val="24"/>
          <w:szCs w:val="24"/>
          <w:u w:color="000000"/>
        </w:rPr>
        <w:t>Lista najemców wraz z listą rezerwową zostanie ogłoszona w Biuletynie Informacji Publicznej Urzędu Gminy Kobylnica.</w:t>
      </w:r>
    </w:p>
    <w:p w14:paraId="08B9B911" w14:textId="566DE6B6" w:rsidR="009C1C72" w:rsidRPr="008C359A" w:rsidRDefault="00E14F2F" w:rsidP="008C359A">
      <w:pPr>
        <w:pStyle w:val="Akapitzlist"/>
        <w:numPr>
          <w:ilvl w:val="0"/>
          <w:numId w:val="14"/>
        </w:numPr>
        <w:spacing w:before="120" w:after="240" w:line="276" w:lineRule="auto"/>
        <w:rPr>
          <w:rFonts w:ascii="Arial" w:hAnsi="Arial" w:cs="Arial"/>
          <w:sz w:val="24"/>
          <w:szCs w:val="24"/>
          <w:u w:color="000000"/>
        </w:rPr>
      </w:pPr>
      <w:r w:rsidRPr="008C359A">
        <w:rPr>
          <w:rFonts w:ascii="Arial" w:hAnsi="Arial" w:cs="Arial"/>
          <w:sz w:val="24"/>
          <w:szCs w:val="24"/>
          <w:u w:color="000000"/>
        </w:rPr>
        <w:t>W przypadku rezygnacji wnioskodawcy wpisanego na listę najemców z zawarcia umowy najmu mieszkania, lokal mieszkalny zostanie zaproponowany kolejnej osobie z listy rezerwowej, z największą liczbą punktów.</w:t>
      </w:r>
      <w:bookmarkEnd w:id="0"/>
    </w:p>
    <w:sectPr w:rsidR="009C1C72" w:rsidRPr="008C359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73E06" w14:textId="77777777" w:rsidR="00E46C36" w:rsidRDefault="00E46C36" w:rsidP="00B421B7">
      <w:pPr>
        <w:spacing w:after="0" w:line="240" w:lineRule="auto"/>
      </w:pPr>
      <w:r>
        <w:separator/>
      </w:r>
    </w:p>
  </w:endnote>
  <w:endnote w:type="continuationSeparator" w:id="0">
    <w:p w14:paraId="652E51AE" w14:textId="77777777" w:rsidR="00E46C36" w:rsidRDefault="00E46C36" w:rsidP="00B4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A522" w14:textId="77777777" w:rsidR="00E46C36" w:rsidRDefault="00E46C36" w:rsidP="00B421B7">
      <w:pPr>
        <w:spacing w:after="0" w:line="240" w:lineRule="auto"/>
      </w:pPr>
      <w:r>
        <w:separator/>
      </w:r>
    </w:p>
  </w:footnote>
  <w:footnote w:type="continuationSeparator" w:id="0">
    <w:p w14:paraId="6540C29D" w14:textId="77777777" w:rsidR="00E46C36" w:rsidRDefault="00E46C36" w:rsidP="00B4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C2E9" w14:textId="2C618AEB" w:rsidR="00E05206" w:rsidRDefault="00E05206" w:rsidP="00E05206">
    <w:pPr>
      <w:pStyle w:val="Nagwek"/>
      <w:ind w:left="3252"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66E"/>
    <w:multiLevelType w:val="hybridMultilevel"/>
    <w:tmpl w:val="B862F91C"/>
    <w:lvl w:ilvl="0" w:tplc="5B3214B8">
      <w:start w:val="1"/>
      <w:numFmt w:val="lowerLetter"/>
      <w:lvlText w:val="%1)"/>
      <w:lvlJc w:val="left"/>
      <w:pPr>
        <w:ind w:left="1428" w:hanging="360"/>
      </w:pPr>
      <w:rPr>
        <w:rFonts w:hint="default"/>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E365377"/>
    <w:multiLevelType w:val="hybridMultilevel"/>
    <w:tmpl w:val="44B8D7CC"/>
    <w:lvl w:ilvl="0" w:tplc="44062008">
      <w:start w:val="1"/>
      <w:numFmt w:val="lowerLetter"/>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F5B5394"/>
    <w:multiLevelType w:val="hybridMultilevel"/>
    <w:tmpl w:val="C1346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F1D33"/>
    <w:multiLevelType w:val="hybridMultilevel"/>
    <w:tmpl w:val="AA04FBAE"/>
    <w:lvl w:ilvl="0" w:tplc="4B7AD86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4E34ECD"/>
    <w:multiLevelType w:val="hybridMultilevel"/>
    <w:tmpl w:val="FC7497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08049B"/>
    <w:multiLevelType w:val="hybridMultilevel"/>
    <w:tmpl w:val="9AC60C04"/>
    <w:lvl w:ilvl="0" w:tplc="48543672">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6447CA2"/>
    <w:multiLevelType w:val="hybridMultilevel"/>
    <w:tmpl w:val="B19C64CA"/>
    <w:lvl w:ilvl="0" w:tplc="EC4009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245F72"/>
    <w:multiLevelType w:val="hybridMultilevel"/>
    <w:tmpl w:val="EC74C3BE"/>
    <w:lvl w:ilvl="0" w:tplc="9B9EA81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2A60CFC"/>
    <w:multiLevelType w:val="hybridMultilevel"/>
    <w:tmpl w:val="016A76F2"/>
    <w:lvl w:ilvl="0" w:tplc="BAB42ACA">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5D96BEB"/>
    <w:multiLevelType w:val="hybridMultilevel"/>
    <w:tmpl w:val="63260E14"/>
    <w:lvl w:ilvl="0" w:tplc="5F409A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E752906"/>
    <w:multiLevelType w:val="hybridMultilevel"/>
    <w:tmpl w:val="D8468614"/>
    <w:lvl w:ilvl="0" w:tplc="7DB408B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9BF3C1D"/>
    <w:multiLevelType w:val="hybridMultilevel"/>
    <w:tmpl w:val="EBD03652"/>
    <w:lvl w:ilvl="0" w:tplc="5D62D0DE">
      <w:start w:val="1"/>
      <w:numFmt w:val="decimal"/>
      <w:lvlText w:val="%1)"/>
      <w:lvlJc w:val="left"/>
      <w:pPr>
        <w:ind w:left="1353" w:hanging="360"/>
      </w:pPr>
      <w:rPr>
        <w:rFonts w:hint="default"/>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5B5633F0"/>
    <w:multiLevelType w:val="hybridMultilevel"/>
    <w:tmpl w:val="8500F1E0"/>
    <w:lvl w:ilvl="0" w:tplc="C2A49BCC">
      <w:start w:val="1"/>
      <w:numFmt w:val="upp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782D347F"/>
    <w:multiLevelType w:val="hybridMultilevel"/>
    <w:tmpl w:val="B9C695B6"/>
    <w:lvl w:ilvl="0" w:tplc="0EC864E8">
      <w:start w:val="1"/>
      <w:numFmt w:val="lowerLetter"/>
      <w:lvlText w:val="%1)"/>
      <w:lvlJc w:val="left"/>
      <w:pPr>
        <w:ind w:left="1353" w:hanging="360"/>
      </w:pPr>
      <w:rPr>
        <w:rFonts w:hint="default"/>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501090066">
    <w:abstractNumId w:val="6"/>
  </w:num>
  <w:num w:numId="2" w16cid:durableId="569117792">
    <w:abstractNumId w:val="2"/>
  </w:num>
  <w:num w:numId="3" w16cid:durableId="807823705">
    <w:abstractNumId w:val="7"/>
  </w:num>
  <w:num w:numId="4" w16cid:durableId="554241764">
    <w:abstractNumId w:val="11"/>
  </w:num>
  <w:num w:numId="5" w16cid:durableId="1964145989">
    <w:abstractNumId w:val="0"/>
  </w:num>
  <w:num w:numId="6" w16cid:durableId="1014258873">
    <w:abstractNumId w:val="12"/>
  </w:num>
  <w:num w:numId="7" w16cid:durableId="89202163">
    <w:abstractNumId w:val="1"/>
  </w:num>
  <w:num w:numId="8" w16cid:durableId="1831169575">
    <w:abstractNumId w:val="3"/>
  </w:num>
  <w:num w:numId="9" w16cid:durableId="950210487">
    <w:abstractNumId w:val="13"/>
  </w:num>
  <w:num w:numId="10" w16cid:durableId="1565335240">
    <w:abstractNumId w:val="8"/>
  </w:num>
  <w:num w:numId="11" w16cid:durableId="1333027292">
    <w:abstractNumId w:val="4"/>
  </w:num>
  <w:num w:numId="12" w16cid:durableId="1732650231">
    <w:abstractNumId w:val="10"/>
  </w:num>
  <w:num w:numId="13" w16cid:durableId="1437821593">
    <w:abstractNumId w:val="5"/>
  </w:num>
  <w:num w:numId="14" w16cid:durableId="1665160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F0"/>
    <w:rsid w:val="00016308"/>
    <w:rsid w:val="00340CD2"/>
    <w:rsid w:val="00344824"/>
    <w:rsid w:val="00394ADE"/>
    <w:rsid w:val="003A4B77"/>
    <w:rsid w:val="003F1391"/>
    <w:rsid w:val="004033CC"/>
    <w:rsid w:val="0046193C"/>
    <w:rsid w:val="00493FC1"/>
    <w:rsid w:val="004C645F"/>
    <w:rsid w:val="00611BC2"/>
    <w:rsid w:val="006C48D6"/>
    <w:rsid w:val="007165C6"/>
    <w:rsid w:val="00732BA3"/>
    <w:rsid w:val="007D04D5"/>
    <w:rsid w:val="008739F7"/>
    <w:rsid w:val="008C359A"/>
    <w:rsid w:val="00920961"/>
    <w:rsid w:val="00976000"/>
    <w:rsid w:val="0098641F"/>
    <w:rsid w:val="009B6BF0"/>
    <w:rsid w:val="009C1C72"/>
    <w:rsid w:val="00A77B41"/>
    <w:rsid w:val="00AB6AFB"/>
    <w:rsid w:val="00AE65C7"/>
    <w:rsid w:val="00B421B7"/>
    <w:rsid w:val="00B46E0F"/>
    <w:rsid w:val="00BA3D06"/>
    <w:rsid w:val="00BD1E0E"/>
    <w:rsid w:val="00C321BF"/>
    <w:rsid w:val="00C77DAE"/>
    <w:rsid w:val="00CC7A00"/>
    <w:rsid w:val="00D67D72"/>
    <w:rsid w:val="00DA607C"/>
    <w:rsid w:val="00E02432"/>
    <w:rsid w:val="00E05206"/>
    <w:rsid w:val="00E14F2F"/>
    <w:rsid w:val="00E46C36"/>
    <w:rsid w:val="00E97A11"/>
    <w:rsid w:val="00EA22CD"/>
    <w:rsid w:val="00F01609"/>
    <w:rsid w:val="00F40396"/>
    <w:rsid w:val="00F745F9"/>
    <w:rsid w:val="00FC33FF"/>
    <w:rsid w:val="00FD661A"/>
    <w:rsid w:val="00FE1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E412"/>
  <w15:chartTrackingRefBased/>
  <w15:docId w15:val="{49590442-477F-49CE-9B51-B410A06F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35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B6BF0"/>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Akapitzlist">
    <w:name w:val="List Paragraph"/>
    <w:basedOn w:val="Normalny"/>
    <w:uiPriority w:val="99"/>
    <w:qFormat/>
    <w:rsid w:val="009C1C72"/>
    <w:pPr>
      <w:ind w:left="720"/>
      <w:contextualSpacing/>
    </w:pPr>
  </w:style>
  <w:style w:type="character" w:styleId="Hipercze">
    <w:name w:val="Hyperlink"/>
    <w:uiPriority w:val="99"/>
    <w:rsid w:val="00016308"/>
    <w:rPr>
      <w:color w:val="auto"/>
      <w:u w:val="single"/>
    </w:rPr>
  </w:style>
  <w:style w:type="paragraph" w:styleId="Nagwek">
    <w:name w:val="header"/>
    <w:basedOn w:val="Normalny"/>
    <w:link w:val="NagwekZnak"/>
    <w:uiPriority w:val="99"/>
    <w:unhideWhenUsed/>
    <w:rsid w:val="00B421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1B7"/>
  </w:style>
  <w:style w:type="paragraph" w:styleId="Stopka">
    <w:name w:val="footer"/>
    <w:basedOn w:val="Normalny"/>
    <w:link w:val="StopkaZnak"/>
    <w:uiPriority w:val="99"/>
    <w:unhideWhenUsed/>
    <w:rsid w:val="00B42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1B7"/>
  </w:style>
  <w:style w:type="character" w:styleId="Nierozpoznanawzmianka">
    <w:name w:val="Unresolved Mention"/>
    <w:basedOn w:val="Domylnaczcionkaakapitu"/>
    <w:uiPriority w:val="99"/>
    <w:semiHidden/>
    <w:unhideWhenUsed/>
    <w:rsid w:val="00F745F9"/>
    <w:rPr>
      <w:color w:val="605E5C"/>
      <w:shd w:val="clear" w:color="auto" w:fill="E1DFDD"/>
    </w:rPr>
  </w:style>
  <w:style w:type="character" w:customStyle="1" w:styleId="Nagwek1Znak">
    <w:name w:val="Nagłówek 1 Znak"/>
    <w:basedOn w:val="Domylnaczcionkaakapitu"/>
    <w:link w:val="Nagwek1"/>
    <w:uiPriority w:val="9"/>
    <w:rsid w:val="008C35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kobylnica.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805</Words>
  <Characters>4835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Nr 188 /2024</dc:title>
  <dc:subject/>
  <dc:creator>Ewelina Makar</dc:creator>
  <cp:keywords>nabór, wniosków, kobylnica</cp:keywords>
  <dc:description/>
  <cp:lastModifiedBy>Radosław Sawicki</cp:lastModifiedBy>
  <cp:revision>207</cp:revision>
  <cp:lastPrinted>2024-07-03T12:33:00Z</cp:lastPrinted>
  <dcterms:created xsi:type="dcterms:W3CDTF">2024-02-20T11:30:00Z</dcterms:created>
  <dcterms:modified xsi:type="dcterms:W3CDTF">2024-07-18T12:10:00Z</dcterms:modified>
</cp:coreProperties>
</file>